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2E" w:rsidRPr="00982264" w:rsidRDefault="00A07F2E" w:rsidP="00A07F2E">
      <w:pPr>
        <w:ind w:firstLine="0"/>
      </w:pPr>
      <w:r>
        <w:t>Dokumentacja dotycząca efektów kształcenia dla kierunku Europeistyka</w:t>
      </w:r>
    </w:p>
    <w:tbl>
      <w:tblPr>
        <w:tblStyle w:val="Tabela-Siatka"/>
        <w:tblW w:w="0" w:type="auto"/>
        <w:tblLook w:val="00A0"/>
      </w:tblPr>
      <w:tblGrid>
        <w:gridCol w:w="2448"/>
        <w:gridCol w:w="2037"/>
        <w:gridCol w:w="6783"/>
        <w:gridCol w:w="2874"/>
      </w:tblGrid>
      <w:tr w:rsidR="00A07F2E" w:rsidRPr="00F036DD" w:rsidTr="0062085A">
        <w:tc>
          <w:tcPr>
            <w:tcW w:w="4485" w:type="dxa"/>
            <w:gridSpan w:val="2"/>
          </w:tcPr>
          <w:p w:rsidR="00A07F2E" w:rsidRPr="00AF6FFB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Nazwa kierunku studiów</w:t>
            </w:r>
          </w:p>
        </w:tc>
        <w:tc>
          <w:tcPr>
            <w:tcW w:w="9657" w:type="dxa"/>
            <w:gridSpan w:val="2"/>
          </w:tcPr>
          <w:p w:rsidR="00A07F2E" w:rsidRPr="00AF6FFB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 w:rsidRPr="00AF19AF">
              <w:rPr>
                <w:rFonts w:ascii="Verdana" w:hAnsi="Verdana" w:cs="Arial"/>
              </w:rPr>
              <w:t>EUROPEISTYKA</w:t>
            </w:r>
          </w:p>
        </w:tc>
      </w:tr>
      <w:tr w:rsidR="00A07F2E" w:rsidRPr="00F036DD" w:rsidTr="0062085A">
        <w:tc>
          <w:tcPr>
            <w:tcW w:w="4485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Poziom kształcenia</w:t>
            </w:r>
          </w:p>
        </w:tc>
        <w:tc>
          <w:tcPr>
            <w:tcW w:w="9657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 w:rsidRPr="00AF19AF">
              <w:rPr>
                <w:rFonts w:ascii="Verdana" w:hAnsi="Verdana" w:cs="Arial"/>
              </w:rPr>
              <w:t>I stopnia</w:t>
            </w:r>
          </w:p>
        </w:tc>
      </w:tr>
      <w:tr w:rsidR="00A07F2E" w:rsidRPr="00F036DD" w:rsidTr="0062085A">
        <w:tc>
          <w:tcPr>
            <w:tcW w:w="4485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Profil kształcenia</w:t>
            </w:r>
          </w:p>
        </w:tc>
        <w:tc>
          <w:tcPr>
            <w:tcW w:w="9657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</w:rPr>
              <w:t>O</w:t>
            </w:r>
            <w:r w:rsidRPr="00AF19AF">
              <w:rPr>
                <w:rFonts w:ascii="Verdana" w:hAnsi="Verdana" w:cs="Arial"/>
              </w:rPr>
              <w:t>gólnoakademick</w:t>
            </w:r>
            <w:r>
              <w:rPr>
                <w:rFonts w:ascii="Verdana" w:hAnsi="Verdana" w:cs="Arial"/>
              </w:rPr>
              <w:t>i</w:t>
            </w:r>
            <w:proofErr w:type="spellEnd"/>
          </w:p>
        </w:tc>
      </w:tr>
      <w:tr w:rsidR="00A07F2E" w:rsidRPr="00F036DD" w:rsidTr="0062085A">
        <w:tc>
          <w:tcPr>
            <w:tcW w:w="4485" w:type="dxa"/>
            <w:gridSpan w:val="2"/>
          </w:tcPr>
          <w:p w:rsidR="00A07F2E" w:rsidRDefault="00A07F2E" w:rsidP="0062085A">
            <w:pPr>
              <w:pStyle w:val="NormalnyWeb"/>
            </w:pPr>
            <w:r>
              <w:rPr>
                <w:rFonts w:ascii="Verdana" w:hAnsi="Verdana" w:cs="Arial"/>
                <w:b/>
                <w:sz w:val="20"/>
                <w:szCs w:val="20"/>
              </w:rPr>
              <w:t>Uzasadnienie wyboru p</w:t>
            </w:r>
            <w:r w:rsidRPr="00F70D24">
              <w:rPr>
                <w:rFonts w:ascii="Verdana" w:hAnsi="Verdana" w:cs="Arial"/>
                <w:b/>
                <w:sz w:val="20"/>
                <w:szCs w:val="20"/>
              </w:rPr>
              <w:t>rofil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u</w:t>
            </w:r>
            <w:r w:rsidRPr="00F70D24">
              <w:rPr>
                <w:rFonts w:ascii="Verdana" w:hAnsi="Verdana" w:cs="Arial"/>
                <w:b/>
                <w:sz w:val="20"/>
                <w:szCs w:val="20"/>
              </w:rPr>
              <w:t xml:space="preserve"> kształcenia</w:t>
            </w:r>
          </w:p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9657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 w:rsidRPr="00F70D24">
              <w:rPr>
                <w:rFonts w:ascii="Verdana" w:hAnsi="Verdana"/>
              </w:rPr>
              <w:t xml:space="preserve">Europeistyka jest kierunkiem studiów zawierającym w sobie interdyscyplinarną ogólną wiedzę z zakresu nauk społecznych i wybór profilu </w:t>
            </w:r>
            <w:proofErr w:type="spellStart"/>
            <w:r w:rsidRPr="00F70D24">
              <w:rPr>
                <w:rFonts w:ascii="Verdana" w:hAnsi="Verdana"/>
              </w:rPr>
              <w:t>ogólnoakademickiego</w:t>
            </w:r>
            <w:proofErr w:type="spellEnd"/>
            <w:r w:rsidRPr="00F70D24">
              <w:rPr>
                <w:rFonts w:ascii="Verdana" w:hAnsi="Verdana"/>
              </w:rPr>
              <w:t xml:space="preserve"> wydaje się najbardziej zasadny. Student kształcąc się na kierunku o profilu </w:t>
            </w:r>
            <w:proofErr w:type="spellStart"/>
            <w:r w:rsidRPr="00F70D24">
              <w:rPr>
                <w:rFonts w:ascii="Verdana" w:hAnsi="Verdana"/>
              </w:rPr>
              <w:t>ogólnoakademickim</w:t>
            </w:r>
            <w:proofErr w:type="spellEnd"/>
            <w:r w:rsidRPr="00F70D24">
              <w:rPr>
                <w:rFonts w:ascii="Verdana" w:hAnsi="Verdana"/>
              </w:rPr>
              <w:t>, czyli obejmującym moduł zajęć służących zdobywaniu wiedzy i umiejętności teoretycznych będzie przygotowany do pogłębiania wiedzy na studiach drugiego stopnia.</w:t>
            </w:r>
          </w:p>
        </w:tc>
      </w:tr>
      <w:tr w:rsidR="00A07F2E" w:rsidRPr="00F036DD" w:rsidTr="0062085A">
        <w:tc>
          <w:tcPr>
            <w:tcW w:w="4485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Forma studiów</w:t>
            </w:r>
          </w:p>
        </w:tc>
        <w:tc>
          <w:tcPr>
            <w:tcW w:w="9657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>S</w:t>
            </w:r>
            <w:r w:rsidRPr="00AF19AF">
              <w:rPr>
                <w:rFonts w:ascii="Verdana" w:hAnsi="Verdana" w:cs="Arial"/>
              </w:rPr>
              <w:t>tacjonarne i niestacjonarne</w:t>
            </w:r>
          </w:p>
        </w:tc>
      </w:tr>
      <w:tr w:rsidR="00A07F2E" w:rsidRPr="00F036DD" w:rsidTr="0062085A">
        <w:tc>
          <w:tcPr>
            <w:tcW w:w="4485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Tytuł zawodowy uzyskany przez absolwenta</w:t>
            </w:r>
          </w:p>
        </w:tc>
        <w:tc>
          <w:tcPr>
            <w:tcW w:w="9657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 w:rsidRPr="00AF19AF">
              <w:rPr>
                <w:rFonts w:ascii="Verdana" w:hAnsi="Verdana" w:cs="Arial"/>
              </w:rPr>
              <w:t>Licencjat</w:t>
            </w:r>
          </w:p>
        </w:tc>
      </w:tr>
      <w:tr w:rsidR="00A07F2E" w:rsidRPr="00F036DD" w:rsidTr="0062085A">
        <w:tc>
          <w:tcPr>
            <w:tcW w:w="4485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Obszar/y kształcenia</w:t>
            </w:r>
          </w:p>
        </w:tc>
        <w:tc>
          <w:tcPr>
            <w:tcW w:w="9657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 w:rsidRPr="00AF19AF">
              <w:rPr>
                <w:rFonts w:ascii="Verdana" w:hAnsi="Verdana" w:cs="Arial"/>
              </w:rPr>
              <w:t>Nauki społeczne</w:t>
            </w:r>
            <w:r>
              <w:rPr>
                <w:rFonts w:ascii="Verdana" w:hAnsi="Verdana" w:cs="Arial"/>
              </w:rPr>
              <w:t xml:space="preserve"> i nauki humanistyczne</w:t>
            </w:r>
          </w:p>
        </w:tc>
      </w:tr>
      <w:tr w:rsidR="00A07F2E" w:rsidRPr="00F036DD" w:rsidTr="0062085A">
        <w:tc>
          <w:tcPr>
            <w:tcW w:w="4485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 w:rsidRPr="00AF19AF">
              <w:rPr>
                <w:rFonts w:ascii="Verdana" w:hAnsi="Verdana" w:cs="Arial"/>
                <w:b/>
              </w:rPr>
              <w:t>Dziedzina nauki i dyscyplina naukowa</w:t>
            </w:r>
          </w:p>
        </w:tc>
        <w:tc>
          <w:tcPr>
            <w:tcW w:w="9657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Obszar: nauki humanistyczne:</w:t>
            </w:r>
            <w:r w:rsidR="007B61AB">
              <w:rPr>
                <w:rFonts w:ascii="Verdana" w:hAnsi="Verdana" w:cs="Arial"/>
              </w:rPr>
              <w:t xml:space="preserve"> </w:t>
            </w:r>
            <w:proofErr w:type="gramStart"/>
            <w:r>
              <w:rPr>
                <w:rFonts w:ascii="Verdana" w:hAnsi="Verdana" w:cs="Arial"/>
              </w:rPr>
              <w:t>dziedzina</w:t>
            </w:r>
            <w:bookmarkStart w:id="0" w:name="_GoBack"/>
            <w:bookmarkEnd w:id="0"/>
            <w:r>
              <w:rPr>
                <w:rFonts w:ascii="Verdana" w:hAnsi="Verdana" w:cs="Arial"/>
              </w:rPr>
              <w:t xml:space="preserve"> : </w:t>
            </w:r>
            <w:proofErr w:type="gramEnd"/>
            <w:r>
              <w:rPr>
                <w:rFonts w:ascii="Verdana" w:hAnsi="Verdana" w:cs="Arial"/>
              </w:rPr>
              <w:t>nauki humanistyczne: dyscyplina: historia</w:t>
            </w:r>
          </w:p>
          <w:p w:rsidR="00A07F2E" w:rsidRPr="00065E3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Obszar: nauki społeczne:</w:t>
            </w:r>
            <w:r w:rsidR="007B61AB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dziedzina: nauki społeczne: dyscyplina: nauki o polityce, nauki o polityce publicznej, socjologia, Obszar: nauki społeczne: dziedzina:</w:t>
            </w:r>
            <w:r w:rsidR="007B61AB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nauki ekonomiczne: dyscypliny: ekonomia, nauki o zarządzaniu, finanse, Obszar: nauki społeczne: dziedzina: nauki prawne: dyscyplina: prawo.</w:t>
            </w:r>
          </w:p>
        </w:tc>
      </w:tr>
      <w:tr w:rsidR="00A07F2E" w:rsidRPr="00F036DD" w:rsidTr="0062085A">
        <w:tc>
          <w:tcPr>
            <w:tcW w:w="4485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Struktura studiów (specjalności)</w:t>
            </w:r>
          </w:p>
        </w:tc>
        <w:tc>
          <w:tcPr>
            <w:tcW w:w="9657" w:type="dxa"/>
            <w:gridSpan w:val="2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 kierunku Europeistyka kształcenie odbywa się na dwóch specjalności: administracja europejska i obsługa ruchu granicznego</w:t>
            </w:r>
          </w:p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  <w:b/>
              </w:rPr>
            </w:pPr>
          </w:p>
        </w:tc>
      </w:tr>
      <w:tr w:rsidR="00A07F2E" w:rsidRPr="00F036DD" w:rsidTr="0062085A">
        <w:tc>
          <w:tcPr>
            <w:tcW w:w="14142" w:type="dxa"/>
            <w:gridSpan w:val="4"/>
          </w:tcPr>
          <w:p w:rsidR="00A07F2E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</w:p>
          <w:p w:rsidR="00A07F2E" w:rsidRPr="006B5D77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  <w:r w:rsidRPr="006B5D77">
              <w:rPr>
                <w:rFonts w:ascii="Verdana" w:hAnsi="Verdana" w:cs="Arial"/>
                <w:b/>
              </w:rPr>
              <w:t xml:space="preserve">Odniesienie kierunkowych efektów kształcenia do efektów obszarowych </w:t>
            </w:r>
          </w:p>
          <w:p w:rsidR="00A07F2E" w:rsidRDefault="00A07F2E" w:rsidP="0062085A">
            <w:pPr>
              <w:ind w:firstLine="0"/>
              <w:rPr>
                <w:rFonts w:ascii="Verdana" w:hAnsi="Verdana" w:cs="Arial"/>
                <w:b/>
              </w:rPr>
            </w:pPr>
          </w:p>
        </w:tc>
      </w:tr>
      <w:tr w:rsidR="00A07F2E" w:rsidRPr="00F036DD" w:rsidTr="0062085A">
        <w:tc>
          <w:tcPr>
            <w:tcW w:w="2448" w:type="dxa"/>
          </w:tcPr>
          <w:p w:rsidR="00A07F2E" w:rsidRPr="00AF6FFB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</w:p>
          <w:p w:rsidR="00A07F2E" w:rsidRPr="00AF6FFB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  <w:r w:rsidRPr="00AF6FFB">
              <w:rPr>
                <w:rFonts w:ascii="Verdana" w:hAnsi="Verdana" w:cs="Arial"/>
                <w:b/>
              </w:rPr>
              <w:t>Symbol efektów kierunkowych</w:t>
            </w:r>
          </w:p>
        </w:tc>
        <w:tc>
          <w:tcPr>
            <w:tcW w:w="8820" w:type="dxa"/>
            <w:gridSpan w:val="2"/>
          </w:tcPr>
          <w:p w:rsidR="00A07F2E" w:rsidRPr="00AF6FFB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</w:p>
          <w:p w:rsidR="00A07F2E" w:rsidRPr="00AF6FFB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  <w:r w:rsidRPr="00AF6FFB">
              <w:rPr>
                <w:rFonts w:ascii="Verdana" w:hAnsi="Verdana" w:cs="Arial"/>
                <w:b/>
              </w:rPr>
              <w:t xml:space="preserve">Kierunkowe efekty </w:t>
            </w:r>
            <w:proofErr w:type="gramStart"/>
            <w:r w:rsidRPr="00AF6FFB">
              <w:rPr>
                <w:rFonts w:ascii="Verdana" w:hAnsi="Verdana" w:cs="Arial"/>
                <w:b/>
              </w:rPr>
              <w:t>kształcenia  - opis</w:t>
            </w:r>
            <w:proofErr w:type="gramEnd"/>
          </w:p>
        </w:tc>
        <w:tc>
          <w:tcPr>
            <w:tcW w:w="2874" w:type="dxa"/>
          </w:tcPr>
          <w:p w:rsidR="00A07F2E" w:rsidRPr="00AF6FFB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  <w:r w:rsidRPr="00AF6FFB">
              <w:rPr>
                <w:rFonts w:ascii="Verdana" w:hAnsi="Verdana" w:cs="Arial"/>
                <w:b/>
              </w:rPr>
              <w:t>Odniesienie do obszarowych efektów kształcenia w KRK</w:t>
            </w:r>
          </w:p>
        </w:tc>
      </w:tr>
      <w:tr w:rsidR="00A07F2E" w:rsidRPr="00F036DD" w:rsidTr="0062085A">
        <w:tc>
          <w:tcPr>
            <w:tcW w:w="14142" w:type="dxa"/>
            <w:gridSpan w:val="4"/>
          </w:tcPr>
          <w:p w:rsidR="00A07F2E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</w:p>
          <w:p w:rsidR="00A07F2E" w:rsidRPr="00D669A2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  <w:r w:rsidRPr="00D669A2">
              <w:rPr>
                <w:rFonts w:ascii="Verdana" w:hAnsi="Verdana" w:cs="Arial"/>
                <w:b/>
              </w:rPr>
              <w:t>Wiedza</w:t>
            </w:r>
          </w:p>
          <w:p w:rsidR="00A07F2E" w:rsidRPr="00D669A2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z zakresu specyfiki europeistyki i jej miejsca w strukturze nauk społecznych i nauk z nimi powiązanych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S1A_W01, S1A_W02, S1A_W04, S1A_W5 H1A_W01, H1A_W03, H1A_W04, H1A_W05,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K_W02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z zakresu funkcjonowania państwa i innych form organizacji życia społecznego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S1A_W02, 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K_W03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z zakresu istoty i specyfiki funkcjonowania instytucji działających w obszarze stosunków międzynarodowych (ze szczególnym uwzględnieniem płaszczyzny politycznej, gospodarczej, kulturalnej i militarnej)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S1A_W02, H1A_W10,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K_W04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Posiada podstawową wiedzę z zakresu funkcjonowania Unii Europejskiej i mechanizmów kształtowania relacji politycznych, gospodarczych i społecznych, wewnątrz i poza strukturami unijnymi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S1A_W03, S1A_W07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K_W05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na temat norm i reguł (prawnych, moralnych, etycznych, organizacyjnych) kształtujących struktury i instytucje społeczne we współczesnej Europie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S1A_W07, 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K_W06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na temat roli Polski i Europy w regionalnym i globalnym systemie stosunków międzynarodowych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S1A_W02, S1A_W03, S1A_W04, H1A_W06,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K_W07</w:t>
            </w:r>
          </w:p>
        </w:tc>
        <w:tc>
          <w:tcPr>
            <w:tcW w:w="8820" w:type="dxa"/>
            <w:gridSpan w:val="2"/>
          </w:tcPr>
          <w:p w:rsidR="00A07F2E" w:rsidRPr="00F036DD" w:rsidRDefault="00FF7985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Posiada podstawową wiedzę z zakresu istoty i specyfiki funkcjonowania instytucji </w:t>
            </w:r>
            <w:r>
              <w:rPr>
                <w:rFonts w:ascii="Verdana" w:hAnsi="Verdana" w:cs="Arial"/>
              </w:rPr>
              <w:lastRenderedPageBreak/>
              <w:t>działających w obszarze stosunków międzynarodowych (ze szczególnym uwzględnieniem płaszczyzny politycznej, gospodarczej, kulturalnej i militarnej)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S1A_W03,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K_W08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na temat procesów demograficznych we współczesnym świecie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S1A_W05, S1A_W08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K_W09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Zna i rozumie podstawowe metody i techniki badawcze w europeistyce z zakresu pozyskiwania danych, których wykorzystanie umożliwia analizę procesów zachodzących w strukturach i instytucjach społecznych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S1A_W06, H1A_W07,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K_W010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 w:rsidRPr="00942EA0">
              <w:rPr>
                <w:rFonts w:ascii="Verdana" w:hAnsi="Verdana" w:cs="Arial"/>
              </w:rPr>
              <w:t xml:space="preserve">Posiada podstawową wiedzę na temat </w:t>
            </w:r>
            <w:r>
              <w:rPr>
                <w:rFonts w:ascii="Verdana" w:hAnsi="Verdana" w:cs="Arial"/>
              </w:rPr>
              <w:t>społecznego rozwoju Europy oraz ewolucji myśli politycznej i współczesnych systemów</w:t>
            </w:r>
            <w:r w:rsidRPr="00942EA0">
              <w:rPr>
                <w:rFonts w:ascii="Verdana" w:hAnsi="Verdana" w:cs="Arial"/>
              </w:rPr>
              <w:t xml:space="preserve"> politycznych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</w:t>
            </w:r>
            <w:proofErr w:type="gramStart"/>
            <w:r>
              <w:rPr>
                <w:rFonts w:ascii="Verdana" w:hAnsi="Verdana" w:cs="Arial"/>
              </w:rPr>
              <w:t>W08,  S</w:t>
            </w:r>
            <w:proofErr w:type="gramEnd"/>
            <w:r>
              <w:rPr>
                <w:rFonts w:ascii="Verdana" w:hAnsi="Verdana" w:cs="Arial"/>
              </w:rPr>
              <w:t>1A_W09, H1A_W06,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K_W011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na temat sojuszy międzynarodowych i procesów integracyjnych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S1A_W02, S1A_W03, S1A_W04, 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K_W012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z zakresu ochrony własności intelektualnej i prawa autorskiego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S1A_W10, H1A_W08,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K_W013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z zakresu uwarunkowań i przebiegu procesów integracji gospodarczej, społecznej i kulturowej w ramach Unii Europejskiej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S1A_W3, S1A_W8 S1A_W9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K_W014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podstawową wiedzę z zakresu funkcjonowania lokalnych struktur władzy we współczesnej Europie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S1A_W7, S1A_W8 S1A_W9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K_W015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Posiada podstawową wiedzę z zakresu systemów normatywnych w stosunkach międzynarodowych ze szczególnym uwzględnieniem prawa europejskiego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S1A_W7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K_W016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Zna i rozumie specyfikę podejmowania decyzji w instytucjach Unii Europejskiej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S1A_W02, S1A_W03, S1A_W7, S1A_W8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K_W017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Posiada podstawową wiedzę z zakresu wykorzystania unijnych instrumentów finansowych dla rozwoju indywidualnych postaw przedsiębiorczych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S1A_W11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K_W018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Posiada wiedzę na temat roli demokracji w budowaniu społeczeństw obywatelskich </w:t>
            </w:r>
            <w:r>
              <w:rPr>
                <w:rFonts w:ascii="Verdana" w:hAnsi="Verdana" w:cs="Arial"/>
              </w:rPr>
              <w:lastRenderedPageBreak/>
              <w:t>współczesnej Europy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 xml:space="preserve">S1A_W03, S1A_W7, </w:t>
            </w:r>
            <w:r>
              <w:rPr>
                <w:rFonts w:ascii="Verdana" w:hAnsi="Verdana" w:cs="Arial"/>
              </w:rPr>
              <w:lastRenderedPageBreak/>
              <w:t>S1A_W8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K_W019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wiedzę z zakresu funkcjonowania systemów ekonomicznych współczesnego świata oraz uwarunkowań wpływających na przedsiębiorczość podmiotów rynkowych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S1A_W11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K_W020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wiedzę z zakresu przepisów prawa oraz ekonomicznych prawidłowości rządzących gospodarką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S1A_W11, H1A_W08,</w:t>
            </w:r>
          </w:p>
        </w:tc>
      </w:tr>
      <w:tr w:rsidR="00A07F2E" w:rsidRPr="00F036DD" w:rsidTr="0062085A">
        <w:tc>
          <w:tcPr>
            <w:tcW w:w="14142" w:type="dxa"/>
            <w:gridSpan w:val="4"/>
          </w:tcPr>
          <w:p w:rsidR="00A07F2E" w:rsidRDefault="00A07F2E" w:rsidP="0062085A">
            <w:pPr>
              <w:ind w:firstLine="0"/>
              <w:jc w:val="center"/>
              <w:rPr>
                <w:rFonts w:ascii="Verdana" w:hAnsi="Verdana" w:cs="Arial"/>
              </w:rPr>
            </w:pPr>
          </w:p>
          <w:p w:rsidR="00A07F2E" w:rsidRPr="00F036DD" w:rsidRDefault="00A07F2E" w:rsidP="0062085A">
            <w:pPr>
              <w:ind w:firstLine="0"/>
              <w:jc w:val="center"/>
              <w:rPr>
                <w:rFonts w:ascii="Verdana" w:hAnsi="Verdana" w:cs="Arial"/>
              </w:rPr>
            </w:pPr>
            <w:r w:rsidRPr="00D669A2">
              <w:rPr>
                <w:rFonts w:ascii="Verdana" w:hAnsi="Verdana" w:cs="Arial"/>
                <w:b/>
              </w:rPr>
              <w:t>Umiejętności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K_U01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Analizuje i prawidłowo interpretuje zjawiska społeczne (ekonomiczne, prawne, kulturowe, polityczne) w zakresie europeistyki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S1A_U01, H1A_U01, H1A_U03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K_U02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Identyfikuje i interpretuje procesy zmiany we współczesnej Europie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S1A_U01, H1A_U06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K_U03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Analizuje konkretne procesy społeczne (ekonomiczne, prawne, kulturowe, polityczne) w zakresie rzeczywistości międzynarodowej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S1A_U02, S1A_U03, H1A_U01, H1A_U06 H1A_U05,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K_U04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Wykorzystuje zdobytą wiedzę teoretyczną i metodologiczną do przygotowania prac pisemnych języku polskim i języku obcym, z uwzględnieniem różnorodnych źródeł, prezentującą różnorodną problematykę z zakresu nauk społecznych i innych nauk, w </w:t>
            </w:r>
            <w:proofErr w:type="gramStart"/>
            <w:r>
              <w:rPr>
                <w:rFonts w:ascii="Verdana" w:hAnsi="Verdana" w:cs="Arial"/>
              </w:rPr>
              <w:t>których  zawiera</w:t>
            </w:r>
            <w:proofErr w:type="gramEnd"/>
            <w:r>
              <w:rPr>
                <w:rFonts w:ascii="Verdana" w:hAnsi="Verdana" w:cs="Arial"/>
              </w:rPr>
              <w:t xml:space="preserve"> się europeistyka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S1A_U02, S1A_U09, S1A_U10, H1A_U04, H1A_U02, H1A_U08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K_U05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Wykorzystuje zdobytą wiedzę teoretyczną do pozyskiwania danych służących analizie bieżącej sytuacji politycznej i gospodarczej w Europie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S1A_U02, S1A_U06, H1A_U03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K_U06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Analizuje przyczyny, przebieg i skutki procesów wewnątrzpaństwowych, międzypaństwowych i transnarodowych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S1A_U03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K_U07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Przewiduje procesy i zjawiska międzynarodowe właściwe dla europeistyki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S1A_U04, H1A_U06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K_U08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Posługuje się systemami normatywnymi oraz wybranymi normami prawnymi, zawodowymi i etycznymi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S1A_U05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K_U09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Analizuje konkretne problemy i proponuje w tym zakresie konkretne rozstrzygnięcia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S1A_U07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K_U10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umiejętność formułowania własnych opinii na temat problemów ekonomiczno-społecznych współczesnej Europy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S1A_U08, H1A_U06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K_U11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Posiada umiejętność interpretacji wzajemnych relacji UE na </w:t>
            </w:r>
            <w:proofErr w:type="gramStart"/>
            <w:r>
              <w:rPr>
                <w:rFonts w:ascii="Verdana" w:hAnsi="Verdana" w:cs="Arial"/>
              </w:rPr>
              <w:t>płaszczyźnie  wewnętrznej</w:t>
            </w:r>
            <w:proofErr w:type="gramEnd"/>
            <w:r>
              <w:rPr>
                <w:rFonts w:ascii="Verdana" w:hAnsi="Verdana" w:cs="Arial"/>
              </w:rPr>
              <w:t xml:space="preserve"> i międzynarodowej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S1A_U03, S1A_U08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K_U12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umiejętność przygotowania samodzielnego wystąpienia przy użyciu prezentacji multimedialnych na podstawie zdobytej wiedzy o technikach informacyjnych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S1A_U10 H1A_U09, H1A_U07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K_U13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 umiejętność posługiwania się językiem obcym na poziomie B2 zgodnie z Europejskim Systemem Opisu Kształcenia Językowego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S1A_U11, H1A_U10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K_U14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Analizuje i wyjaśnia zachowania człowieka oraz grup społecznych w życiu publicznym współczesnej Europy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S1A_U01, S1A_U03, S1A_U08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K_U15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Potrafi analizować i wyjaśniać mechanizmy funkcjonowania wspólnot lokalnych oraz organizacji społecznych, politycznych i gospodarczych na arenie międzynarodowej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S1A_U02, S1A_U03, S1A_U08 H1A_U01,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Default="00A07F2E" w:rsidP="0062085A">
            <w:pPr>
              <w:ind w:firstLine="0"/>
            </w:pPr>
            <w:r>
              <w:rPr>
                <w:rFonts w:ascii="Verdana" w:hAnsi="Verdana" w:cs="Arial"/>
              </w:rPr>
              <w:t>K</w:t>
            </w:r>
            <w:r w:rsidRPr="005D3573">
              <w:rPr>
                <w:rFonts w:ascii="Verdana" w:hAnsi="Verdana" w:cs="Arial"/>
              </w:rPr>
              <w:t>_U1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8820" w:type="dxa"/>
            <w:gridSpan w:val="2"/>
          </w:tcPr>
          <w:p w:rsidR="00A07F2E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Prowadzi na poziomie podstawowym badania pod kierunkiem opiekuna naukowego lub kierownika zespołu badawczego</w:t>
            </w:r>
          </w:p>
        </w:tc>
        <w:tc>
          <w:tcPr>
            <w:tcW w:w="2874" w:type="dxa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S1A_U09, H1A_U03, H1A_U02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Default="00A07F2E" w:rsidP="0062085A">
            <w:pPr>
              <w:ind w:firstLine="0"/>
              <w:jc w:val="left"/>
            </w:pPr>
            <w:r>
              <w:rPr>
                <w:rFonts w:ascii="Verdana" w:hAnsi="Verdana" w:cs="Arial"/>
              </w:rPr>
              <w:t>K</w:t>
            </w:r>
            <w:r w:rsidRPr="005D3573">
              <w:rPr>
                <w:rFonts w:ascii="Verdana" w:hAnsi="Verdana" w:cs="Arial"/>
              </w:rPr>
              <w:t>_U1</w:t>
            </w:r>
            <w:r>
              <w:rPr>
                <w:rFonts w:ascii="Verdana" w:hAnsi="Verdana" w:cs="Arial"/>
              </w:rPr>
              <w:t>7</w:t>
            </w:r>
          </w:p>
        </w:tc>
        <w:tc>
          <w:tcPr>
            <w:tcW w:w="8820" w:type="dxa"/>
            <w:gridSpan w:val="2"/>
          </w:tcPr>
          <w:p w:rsidR="00A07F2E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Wyszukuje, analizuje i ocenia przydatność (do własnej pracy badawczej) pozyskanych informacje ze źródeł literatury przedmiotu</w:t>
            </w:r>
          </w:p>
        </w:tc>
        <w:tc>
          <w:tcPr>
            <w:tcW w:w="2874" w:type="dxa"/>
          </w:tcPr>
          <w:p w:rsidR="00A07F2E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S1A_U02, H1A_U01, H1A_U02, H1A_U04</w:t>
            </w:r>
          </w:p>
        </w:tc>
      </w:tr>
      <w:tr w:rsidR="00A07F2E" w:rsidRPr="00F036DD" w:rsidTr="0062085A">
        <w:tc>
          <w:tcPr>
            <w:tcW w:w="14142" w:type="dxa"/>
            <w:gridSpan w:val="4"/>
          </w:tcPr>
          <w:p w:rsidR="00A07F2E" w:rsidRDefault="00A07F2E" w:rsidP="0062085A">
            <w:pPr>
              <w:ind w:firstLine="0"/>
              <w:jc w:val="center"/>
              <w:rPr>
                <w:rFonts w:ascii="Verdana" w:hAnsi="Verdana" w:cs="Arial"/>
              </w:rPr>
            </w:pPr>
          </w:p>
          <w:p w:rsidR="00A07F2E" w:rsidRPr="00C33947" w:rsidRDefault="00A07F2E" w:rsidP="0062085A">
            <w:pPr>
              <w:ind w:firstLine="0"/>
              <w:jc w:val="center"/>
              <w:rPr>
                <w:rFonts w:ascii="Verdana" w:hAnsi="Verdana" w:cs="Arial"/>
                <w:b/>
              </w:rPr>
            </w:pPr>
            <w:r w:rsidRPr="00C33947">
              <w:rPr>
                <w:rFonts w:ascii="Verdana" w:hAnsi="Verdana" w:cs="Arial"/>
                <w:b/>
              </w:rPr>
              <w:t>Kompetencje społeczne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K_K01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Rozumie potrzebę stałego dokształcania się i jest zorientowany na kształcenie ustawiczne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S1A_K01, S1A_K06, H1A_K01,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K_K02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Jest zdolny do efektywnej pracy zespołowej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S1A_K02, S1A_K04 H1A_K02,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K_K03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Jest zdolny do wyrażania samodzielnych opinii na forum publicznym na tematy społeczne, ekonomiczne i etyczne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S1A_K04, H1A_K03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K_K04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Jest zdolny do podjęcia współpracy z zakresu przygotowania projektów społecznych (politycznych, gospodarczych, obywatelskich, kulturowych)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S1A_K03, S1A_K05, S1A_K07, H1A_K06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K_K05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Jest zdolny do analizy i właściwej oceny priorytetów niezbędnych do efektywnej realizacji zamierzonych działań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S1A_K03,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K_K06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Angażuje się w działania organizacji pozarządowych, inicjatyw społecznych na poziomie lokalnym, krajowym i międzynarodowym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S1A_K07, H1A_K05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K_K07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Jest przygotowany do aktywności na rynku pracy, ma świadomość konieczności dostosowania się do warunków rynku pracy i doskonalenia kwalifikacji zawodowych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S1A_K01, S1A_K06, S1A_K07, H1A_K04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K_K08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Jest przygotowany do pracy w organizacjach i instytucjach publicznych, w administracji publicznej krajowej i międzynarodowej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S1A_K02, S1A_K07,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K_K09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Jest przygotowany do uczestnictwa w kreowaniu różnych form aktywności obywatelskiej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S1A_K02, S1A_K05, S1A_K07, H1A_K06</w:t>
            </w:r>
          </w:p>
        </w:tc>
      </w:tr>
      <w:tr w:rsidR="00A07F2E" w:rsidRPr="00F036DD" w:rsidTr="0062085A">
        <w:tc>
          <w:tcPr>
            <w:tcW w:w="2448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K_K10</w:t>
            </w:r>
          </w:p>
        </w:tc>
        <w:tc>
          <w:tcPr>
            <w:tcW w:w="8820" w:type="dxa"/>
            <w:gridSpan w:val="2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Jest świadomy znaczenia dziedzictwa historycznego, społecznego i prawnego do interpretacji wydarzeń we współczesnej Europie </w:t>
            </w:r>
          </w:p>
        </w:tc>
        <w:tc>
          <w:tcPr>
            <w:tcW w:w="2874" w:type="dxa"/>
          </w:tcPr>
          <w:p w:rsidR="00A07F2E" w:rsidRPr="00F036DD" w:rsidRDefault="00A07F2E" w:rsidP="0062085A">
            <w:pPr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S1A_K06, H1A_K05, H1A_K06</w:t>
            </w:r>
          </w:p>
        </w:tc>
      </w:tr>
    </w:tbl>
    <w:p w:rsidR="00A07F2E" w:rsidRDefault="00A07F2E" w:rsidP="00A07F2E">
      <w:pPr>
        <w:ind w:firstLine="0"/>
        <w:rPr>
          <w:rFonts w:ascii="Verdana" w:hAnsi="Verdana" w:cs="Arial"/>
        </w:rPr>
      </w:pPr>
    </w:p>
    <w:p w:rsidR="00A07F2E" w:rsidRDefault="00A07F2E" w:rsidP="00A07F2E"/>
    <w:p w:rsidR="00A76DDD" w:rsidRDefault="00A76DDD"/>
    <w:sectPr w:rsidR="00A76DDD" w:rsidSect="00425B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F2E"/>
    <w:rsid w:val="0001457F"/>
    <w:rsid w:val="00336A4B"/>
    <w:rsid w:val="007B61AB"/>
    <w:rsid w:val="00A07F2E"/>
    <w:rsid w:val="00A76DDD"/>
    <w:rsid w:val="00E86562"/>
    <w:rsid w:val="00E9061E"/>
    <w:rsid w:val="00F706D1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F2E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07F2E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07F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Beata</cp:lastModifiedBy>
  <cp:revision>5</cp:revision>
  <cp:lastPrinted>2012-10-14T12:43:00Z</cp:lastPrinted>
  <dcterms:created xsi:type="dcterms:W3CDTF">2012-06-15T14:02:00Z</dcterms:created>
  <dcterms:modified xsi:type="dcterms:W3CDTF">2013-04-15T19:06:00Z</dcterms:modified>
</cp:coreProperties>
</file>