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B0D" w:rsidRDefault="00155B0D" w:rsidP="00155B0D">
      <w:pPr>
        <w:widowControl w:val="0"/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pl-PL"/>
        </w:rPr>
      </w:pPr>
    </w:p>
    <w:p w:rsidR="00155B0D" w:rsidRPr="00C14311" w:rsidRDefault="00155B0D" w:rsidP="00155B0D">
      <w:pPr>
        <w:widowControl w:val="0"/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ahoma"/>
          <w:kern w:val="3"/>
          <w:sz w:val="24"/>
          <w:szCs w:val="24"/>
          <w:lang w:eastAsia="pl-PL"/>
        </w:rPr>
        <w:t xml:space="preserve">Ankietę na temat prawidłowości przypisywania punktów ECTS dla poszczególnych modułów/przedmiotów w </w:t>
      </w:r>
      <w:r w:rsidRPr="00C458A9">
        <w:rPr>
          <w:rFonts w:ascii="Times New Roman" w:eastAsia="Andale Sans UI" w:hAnsi="Times New Roman" w:cs="Tahoma"/>
          <w:b/>
          <w:kern w:val="3"/>
          <w:sz w:val="24"/>
          <w:szCs w:val="24"/>
          <w:lang w:eastAsia="pl-PL"/>
        </w:rPr>
        <w:t xml:space="preserve">Instytucie </w:t>
      </w:r>
      <w:r w:rsidR="00C458A9">
        <w:rPr>
          <w:rFonts w:ascii="Times New Roman" w:eastAsia="Andale Sans UI" w:hAnsi="Times New Roman" w:cs="Tahoma"/>
          <w:b/>
          <w:kern w:val="3"/>
          <w:sz w:val="24"/>
          <w:szCs w:val="24"/>
          <w:lang w:eastAsia="pl-PL"/>
        </w:rPr>
        <w:t>Ochrony Z</w:t>
      </w:r>
      <w:r w:rsidRPr="00C458A9">
        <w:rPr>
          <w:rFonts w:ascii="Times New Roman" w:eastAsia="Andale Sans UI" w:hAnsi="Times New Roman" w:cs="Tahoma"/>
          <w:b/>
          <w:kern w:val="3"/>
          <w:sz w:val="24"/>
          <w:szCs w:val="24"/>
          <w:lang w:eastAsia="pl-PL"/>
        </w:rPr>
        <w:t>drowia</w:t>
      </w:r>
      <w:r w:rsidRPr="00C14311">
        <w:rPr>
          <w:rFonts w:ascii="Times New Roman" w:eastAsia="Andale Sans UI" w:hAnsi="Times New Roman" w:cs="Tahoma"/>
          <w:kern w:val="3"/>
          <w:sz w:val="24"/>
          <w:szCs w:val="24"/>
          <w:lang w:eastAsia="pl-PL"/>
        </w:rPr>
        <w:t xml:space="preserve"> wypełniło </w:t>
      </w:r>
      <w:r w:rsidRPr="006B6139">
        <w:rPr>
          <w:rFonts w:ascii="Times New Roman" w:eastAsia="Andale Sans UI" w:hAnsi="Times New Roman" w:cs="Tahoma"/>
          <w:b/>
          <w:kern w:val="3"/>
          <w:sz w:val="24"/>
          <w:szCs w:val="24"/>
          <w:lang w:eastAsia="pl-PL"/>
        </w:rPr>
        <w:t>90</w:t>
      </w:r>
      <w:r w:rsidRPr="00C14311">
        <w:rPr>
          <w:rFonts w:ascii="Times New Roman" w:eastAsia="Andale Sans UI" w:hAnsi="Times New Roman" w:cs="Tahoma"/>
          <w:b/>
          <w:kern w:val="3"/>
          <w:sz w:val="24"/>
          <w:szCs w:val="24"/>
          <w:lang w:eastAsia="pl-PL"/>
        </w:rPr>
        <w:t>%</w:t>
      </w:r>
      <w:r w:rsidRPr="00C14311">
        <w:rPr>
          <w:rFonts w:ascii="Times New Roman" w:eastAsia="Andale Sans UI" w:hAnsi="Times New Roman" w:cs="Tahoma"/>
          <w:kern w:val="3"/>
          <w:sz w:val="24"/>
          <w:szCs w:val="24"/>
          <w:lang w:eastAsia="pl-PL"/>
        </w:rPr>
        <w:t xml:space="preserve"> studentów studiujących na I roku studiów. W tym na kierunku</w:t>
      </w:r>
      <w:r w:rsidRPr="006B6139">
        <w:rPr>
          <w:rFonts w:ascii="Times New Roman" w:eastAsia="Andale Sans UI" w:hAnsi="Times New Roman" w:cs="Tahoma"/>
          <w:kern w:val="3"/>
          <w:sz w:val="24"/>
          <w:szCs w:val="24"/>
          <w:lang w:eastAsia="pl-PL"/>
        </w:rPr>
        <w:t xml:space="preserve"> Kosmetologia – 93%, na kierunku Pielęgniarstwo – 93% oraz na kierunku Praca Socjalna – 67%. </w:t>
      </w:r>
    </w:p>
    <w:tbl>
      <w:tblPr>
        <w:tblW w:w="0" w:type="auto"/>
        <w:tblInd w:w="55" w:type="dxa"/>
        <w:tblCellMar>
          <w:left w:w="10" w:type="dxa"/>
          <w:right w:w="10" w:type="dxa"/>
        </w:tblCellMar>
        <w:tblLook w:val="0000"/>
      </w:tblPr>
      <w:tblGrid>
        <w:gridCol w:w="3119"/>
        <w:gridCol w:w="3304"/>
        <w:gridCol w:w="2704"/>
      </w:tblGrid>
      <w:tr w:rsidR="00C14311" w:rsidRPr="00C14311" w:rsidTr="00DC278A"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18"/>
                <w:lang w:eastAsia="pl-PL"/>
              </w:rPr>
            </w:pPr>
            <w:r w:rsidRPr="00C14311">
              <w:rPr>
                <w:rFonts w:ascii="Times New Roman" w:eastAsia="Andale Sans UI" w:hAnsi="Times New Roman" w:cs="Tahoma"/>
                <w:b/>
                <w:bCs/>
                <w:kern w:val="3"/>
                <w:sz w:val="18"/>
                <w:lang w:eastAsia="pl-PL"/>
              </w:rPr>
              <w:t>Nazwa kierunku</w:t>
            </w:r>
          </w:p>
        </w:tc>
        <w:tc>
          <w:tcPr>
            <w:tcW w:w="3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18"/>
                <w:lang w:eastAsia="pl-PL"/>
              </w:rPr>
            </w:pPr>
            <w:r w:rsidRPr="00C14311">
              <w:rPr>
                <w:rFonts w:ascii="Times New Roman" w:eastAsia="Andale Sans UI" w:hAnsi="Times New Roman" w:cs="Tahoma"/>
                <w:b/>
                <w:bCs/>
                <w:kern w:val="3"/>
                <w:sz w:val="18"/>
                <w:lang w:eastAsia="pl-PL"/>
              </w:rPr>
              <w:t>Liczba studentów, do których została wysłana ankieta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18"/>
                <w:lang w:eastAsia="pl-PL"/>
              </w:rPr>
            </w:pPr>
            <w:r w:rsidRPr="00C14311">
              <w:rPr>
                <w:rFonts w:ascii="Times New Roman" w:eastAsia="Andale Sans UI" w:hAnsi="Times New Roman" w:cs="Tahoma"/>
                <w:b/>
                <w:bCs/>
                <w:kern w:val="3"/>
                <w:sz w:val="18"/>
                <w:lang w:eastAsia="pl-PL"/>
              </w:rPr>
              <w:t>Liczba studentów, którzy wypełnili ankietę</w:t>
            </w:r>
          </w:p>
        </w:tc>
      </w:tr>
      <w:tr w:rsidR="00C14311" w:rsidRPr="00C14311" w:rsidTr="00DC278A">
        <w:trPr>
          <w:trHeight w:val="282"/>
        </w:trPr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pl-PL"/>
              </w:rPr>
              <w:t>Kosmetologia</w:t>
            </w:r>
          </w:p>
        </w:tc>
        <w:tc>
          <w:tcPr>
            <w:tcW w:w="33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pl-PL"/>
              </w:rPr>
              <w:t>29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pl-PL"/>
              </w:rPr>
              <w:t>27</w:t>
            </w:r>
          </w:p>
        </w:tc>
      </w:tr>
      <w:tr w:rsidR="00C14311" w:rsidRPr="00C14311" w:rsidTr="00DC278A">
        <w:trPr>
          <w:trHeight w:val="315"/>
        </w:trPr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pl-PL"/>
              </w:rPr>
              <w:t>Pielęgniarstwo</w:t>
            </w:r>
          </w:p>
        </w:tc>
        <w:tc>
          <w:tcPr>
            <w:tcW w:w="33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pl-PL"/>
              </w:rPr>
              <w:t>129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pl-PL"/>
              </w:rPr>
              <w:t>120</w:t>
            </w:r>
          </w:p>
        </w:tc>
      </w:tr>
      <w:tr w:rsidR="00C14311" w:rsidRPr="00C14311" w:rsidTr="00DC278A">
        <w:trPr>
          <w:trHeight w:val="315"/>
        </w:trPr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pl-PL"/>
              </w:rPr>
              <w:t>Praca Socjalna</w:t>
            </w:r>
          </w:p>
        </w:tc>
        <w:tc>
          <w:tcPr>
            <w:tcW w:w="33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pl-PL"/>
              </w:rPr>
              <w:t>15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pl-PL"/>
              </w:rPr>
              <w:t>10</w:t>
            </w:r>
          </w:p>
        </w:tc>
      </w:tr>
      <w:tr w:rsidR="00C14311" w:rsidRPr="00C14311" w:rsidTr="00DC278A">
        <w:trPr>
          <w:trHeight w:val="297"/>
        </w:trPr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pl-PL"/>
              </w:rPr>
            </w:pPr>
            <w:r w:rsidRPr="00C14311">
              <w:rPr>
                <w:rFonts w:ascii="Times New Roman" w:eastAsia="Andale Sans UI" w:hAnsi="Times New Roman" w:cs="Tahoma"/>
                <w:b/>
                <w:kern w:val="3"/>
                <w:lang w:eastAsia="pl-PL"/>
              </w:rPr>
              <w:t>Razem</w:t>
            </w:r>
          </w:p>
        </w:tc>
        <w:tc>
          <w:tcPr>
            <w:tcW w:w="33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b/>
                <w:kern w:val="3"/>
                <w:lang w:eastAsia="pl-PL"/>
              </w:rPr>
              <w:t>173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pl-PL"/>
              </w:rPr>
            </w:pPr>
            <w:r>
              <w:rPr>
                <w:rFonts w:ascii="Times New Roman" w:eastAsia="Andale Sans UI" w:hAnsi="Times New Roman" w:cs="Tahoma"/>
                <w:b/>
                <w:kern w:val="3"/>
                <w:lang w:eastAsia="pl-PL"/>
              </w:rPr>
              <w:t>157</w:t>
            </w:r>
          </w:p>
        </w:tc>
      </w:tr>
    </w:tbl>
    <w:p w:rsidR="006B6139" w:rsidRDefault="006B6139" w:rsidP="00C14311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pl-PL"/>
        </w:rPr>
      </w:pPr>
    </w:p>
    <w:p w:rsidR="00C14311" w:rsidRDefault="00C14311" w:rsidP="00C1431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i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ahoma"/>
          <w:i/>
          <w:kern w:val="3"/>
          <w:sz w:val="24"/>
          <w:szCs w:val="24"/>
          <w:lang w:eastAsia="pl-PL"/>
        </w:rPr>
        <w:t xml:space="preserve">Poniżej przedstawiono podsumowanie otrzymanych wyników. </w:t>
      </w:r>
    </w:p>
    <w:p w:rsidR="006B6139" w:rsidRPr="00C14311" w:rsidRDefault="006B6139" w:rsidP="00C1431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i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Pytanie 1</w:t>
      </w:r>
    </w:p>
    <w:p w:rsidR="00C14311" w:rsidRPr="00C14311" w:rsidRDefault="00C14311" w:rsidP="006B613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Czy orientuje się Pan/i, czemu służą punkty ECTS?</w:t>
      </w:r>
    </w:p>
    <w:p w:rsidR="006B6139" w:rsidRPr="006B6139" w:rsidRDefault="005C16AE" w:rsidP="006B613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00650" cy="2105025"/>
            <wp:effectExtent l="0" t="0" r="19050" b="952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B6139" w:rsidRDefault="006B6139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 xml:space="preserve">Pytanie 2 </w:t>
      </w:r>
    </w:p>
    <w:p w:rsidR="005C16AE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 xml:space="preserve">Czy zostały Panu/i objaśnione ogólne zasady przypisywania punktów ECTS </w:t>
      </w: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br/>
        <w:t>modułom/przedmiotom?</w:t>
      </w:r>
    </w:p>
    <w:p w:rsidR="00C14311" w:rsidRPr="00C14311" w:rsidRDefault="005C16AE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48275" cy="2228850"/>
            <wp:effectExtent l="0" t="0" r="9525" b="1905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lastRenderedPageBreak/>
        <w:t xml:space="preserve">Pytanie 3 </w:t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 xml:space="preserve">Czy zna Pan/i kryteria uwzględnione przy szacowaniu ogólnej liczby punktów ECTS </w:t>
      </w: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br/>
        <w:t>dla danego modułu/przedmiotu?</w:t>
      </w:r>
    </w:p>
    <w:p w:rsidR="00C14311" w:rsidRDefault="00C14311" w:rsidP="00C1431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pl-PL"/>
        </w:rPr>
      </w:pPr>
    </w:p>
    <w:p w:rsidR="005C16AE" w:rsidRPr="00C14311" w:rsidRDefault="005C16AE" w:rsidP="00C1431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62575" cy="2514600"/>
            <wp:effectExtent l="0" t="0" r="9525" b="1905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Pytanie 4</w:t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Czy ma Pan/i dostęp do planu studiów (wykazu modułów/przedmiotów, właściwych dla Pana/i kierunku studiów, wraz z przypisaną im liczbą punktów ECTS)?</w:t>
      </w:r>
    </w:p>
    <w:p w:rsidR="00C14311" w:rsidRPr="00C14311" w:rsidRDefault="005C16AE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62575" cy="2743200"/>
            <wp:effectExtent l="0" t="0" r="9525" b="1905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 xml:space="preserve">Pytanie 5 </w:t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Co (w tłumaczeniu na język polski) oznacza skrót ECTS?</w:t>
      </w:r>
    </w:p>
    <w:tbl>
      <w:tblPr>
        <w:tblStyle w:val="Tabela-Siatka"/>
        <w:tblW w:w="0" w:type="auto"/>
        <w:tblLook w:val="04A0"/>
      </w:tblPr>
      <w:tblGrid>
        <w:gridCol w:w="2376"/>
        <w:gridCol w:w="4395"/>
        <w:gridCol w:w="1984"/>
      </w:tblGrid>
      <w:tr w:rsidR="00C14311" w:rsidRPr="00C14311" w:rsidTr="00DC278A">
        <w:tc>
          <w:tcPr>
            <w:tcW w:w="2376" w:type="dxa"/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eastAsia="pl-PL"/>
              </w:rPr>
            </w:pPr>
            <w:r w:rsidRPr="00C14311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eastAsia="pl-PL"/>
              </w:rPr>
              <w:t>Nazwa kierunku</w:t>
            </w:r>
          </w:p>
        </w:tc>
        <w:tc>
          <w:tcPr>
            <w:tcW w:w="4395" w:type="dxa"/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eastAsia="pl-PL"/>
              </w:rPr>
            </w:pPr>
            <w:r w:rsidRPr="00C14311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eastAsia="pl-PL"/>
              </w:rPr>
              <w:t>Treść udzielonej odpowiedzi</w:t>
            </w:r>
          </w:p>
        </w:tc>
        <w:tc>
          <w:tcPr>
            <w:tcW w:w="1984" w:type="dxa"/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eastAsia="pl-PL"/>
              </w:rPr>
            </w:pPr>
            <w:r w:rsidRPr="00C14311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eastAsia="pl-PL"/>
              </w:rPr>
              <w:t>Liczba udzielonych odpowiedzi</w:t>
            </w:r>
          </w:p>
        </w:tc>
      </w:tr>
      <w:tr w:rsidR="00C14311" w:rsidRPr="00C14311" w:rsidTr="00DC278A">
        <w:tc>
          <w:tcPr>
            <w:tcW w:w="2376" w:type="dxa"/>
            <w:vMerge w:val="restart"/>
            <w:vAlign w:val="center"/>
          </w:tcPr>
          <w:p w:rsidR="00C14311" w:rsidRPr="00C14311" w:rsidRDefault="00EC61A9" w:rsidP="00E767F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Kosmetologia</w:t>
            </w:r>
          </w:p>
        </w:tc>
        <w:tc>
          <w:tcPr>
            <w:tcW w:w="4395" w:type="dxa"/>
            <w:vAlign w:val="center"/>
          </w:tcPr>
          <w:p w:rsidR="00C14311" w:rsidRPr="00C14311" w:rsidRDefault="0043241B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Europejski System Transferu P</w:t>
            </w:r>
            <w:r w:rsidR="00C14311" w:rsidRPr="00C14311"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unktów</w:t>
            </w:r>
          </w:p>
        </w:tc>
        <w:tc>
          <w:tcPr>
            <w:tcW w:w="1984" w:type="dxa"/>
            <w:vAlign w:val="center"/>
          </w:tcPr>
          <w:p w:rsidR="00C14311" w:rsidRPr="00C14311" w:rsidRDefault="00E767FE" w:rsidP="004324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26</w:t>
            </w:r>
          </w:p>
        </w:tc>
      </w:tr>
      <w:tr w:rsidR="00C14311" w:rsidRPr="00C14311" w:rsidTr="00DC278A">
        <w:tc>
          <w:tcPr>
            <w:tcW w:w="2376" w:type="dxa"/>
            <w:vMerge/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</w:p>
        </w:tc>
        <w:tc>
          <w:tcPr>
            <w:tcW w:w="4395" w:type="dxa"/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 w:rsidRPr="00C14311"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Brak odpowiedzi</w:t>
            </w:r>
          </w:p>
        </w:tc>
        <w:tc>
          <w:tcPr>
            <w:tcW w:w="1984" w:type="dxa"/>
            <w:vAlign w:val="center"/>
          </w:tcPr>
          <w:p w:rsidR="00C14311" w:rsidRPr="00C14311" w:rsidRDefault="008D1042" w:rsidP="004324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1</w:t>
            </w:r>
          </w:p>
        </w:tc>
      </w:tr>
      <w:tr w:rsidR="00C14311" w:rsidRPr="00C14311" w:rsidTr="00DC278A">
        <w:tc>
          <w:tcPr>
            <w:tcW w:w="2376" w:type="dxa"/>
            <w:vMerge w:val="restart"/>
            <w:vAlign w:val="center"/>
          </w:tcPr>
          <w:p w:rsidR="00C14311" w:rsidRPr="00C14311" w:rsidRDefault="00EC61A9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Pielęgniarstwo</w:t>
            </w:r>
          </w:p>
        </w:tc>
        <w:tc>
          <w:tcPr>
            <w:tcW w:w="4395" w:type="dxa"/>
            <w:vAlign w:val="center"/>
          </w:tcPr>
          <w:p w:rsidR="00C14311" w:rsidRPr="00C14311" w:rsidRDefault="0043241B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Europejski System Transferu P</w:t>
            </w:r>
            <w:r w:rsidRPr="00C14311"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unktów</w:t>
            </w:r>
          </w:p>
        </w:tc>
        <w:tc>
          <w:tcPr>
            <w:tcW w:w="1984" w:type="dxa"/>
            <w:vAlign w:val="center"/>
          </w:tcPr>
          <w:p w:rsidR="00C14311" w:rsidRPr="00C14311" w:rsidRDefault="0043241B" w:rsidP="004324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119</w:t>
            </w:r>
          </w:p>
        </w:tc>
      </w:tr>
      <w:tr w:rsidR="00C14311" w:rsidRPr="00C14311" w:rsidTr="00DC278A">
        <w:tc>
          <w:tcPr>
            <w:tcW w:w="2376" w:type="dxa"/>
            <w:vMerge/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</w:p>
        </w:tc>
        <w:tc>
          <w:tcPr>
            <w:tcW w:w="4395" w:type="dxa"/>
            <w:vAlign w:val="center"/>
          </w:tcPr>
          <w:p w:rsidR="00C14311" w:rsidRPr="00C14311" w:rsidRDefault="0043241B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punkt</w:t>
            </w:r>
            <w:r w:rsidRPr="0043241B"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y studenta za nakład pracy włożony w studia oceniany ilością godzin</w:t>
            </w:r>
          </w:p>
        </w:tc>
        <w:tc>
          <w:tcPr>
            <w:tcW w:w="1984" w:type="dxa"/>
            <w:vAlign w:val="center"/>
          </w:tcPr>
          <w:p w:rsidR="00C14311" w:rsidRPr="00C14311" w:rsidRDefault="0043241B" w:rsidP="004324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1</w:t>
            </w:r>
          </w:p>
        </w:tc>
      </w:tr>
      <w:tr w:rsidR="00EC61A9" w:rsidRPr="00C14311" w:rsidTr="00DC278A">
        <w:tc>
          <w:tcPr>
            <w:tcW w:w="2376" w:type="dxa"/>
            <w:vAlign w:val="center"/>
          </w:tcPr>
          <w:p w:rsidR="00EC61A9" w:rsidRPr="00C14311" w:rsidRDefault="00EC61A9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 xml:space="preserve">Praca Socjalna </w:t>
            </w:r>
          </w:p>
        </w:tc>
        <w:tc>
          <w:tcPr>
            <w:tcW w:w="4395" w:type="dxa"/>
            <w:vAlign w:val="center"/>
          </w:tcPr>
          <w:p w:rsidR="00EC61A9" w:rsidRPr="00C14311" w:rsidRDefault="00932BB8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Europejski System Transferu P</w:t>
            </w:r>
            <w:r w:rsidRPr="00C14311"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unktów</w:t>
            </w:r>
          </w:p>
        </w:tc>
        <w:tc>
          <w:tcPr>
            <w:tcW w:w="1984" w:type="dxa"/>
            <w:vAlign w:val="center"/>
          </w:tcPr>
          <w:p w:rsidR="00EC61A9" w:rsidRPr="00C14311" w:rsidRDefault="00932BB8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20"/>
                <w:lang w:eastAsia="pl-PL"/>
              </w:rPr>
              <w:t>10</w:t>
            </w:r>
          </w:p>
        </w:tc>
      </w:tr>
    </w:tbl>
    <w:p w:rsid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952036" w:rsidRDefault="00952036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952036" w:rsidRPr="00C14311" w:rsidRDefault="00952036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lastRenderedPageBreak/>
        <w:t>Pytanie 6</w:t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Co odzwierciedlają punkty ECTS?</w:t>
      </w:r>
    </w:p>
    <w:p w:rsidR="00C14311" w:rsidRPr="00C14311" w:rsidRDefault="007B0630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14950" cy="2743200"/>
            <wp:effectExtent l="0" t="0" r="19050" b="1905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 xml:space="preserve">Pytanie 7 </w:t>
      </w:r>
    </w:p>
    <w:p w:rsid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Ile minimalnie punktów ECTS powinien uzyskać student w ciągu roku akademickiego?</w:t>
      </w:r>
    </w:p>
    <w:p w:rsidR="005C16AE" w:rsidRPr="00C14311" w:rsidRDefault="0049704C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67350" cy="2276475"/>
            <wp:effectExtent l="0" t="0" r="19050" b="952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 xml:space="preserve">Pytanie 8 </w:t>
      </w:r>
    </w:p>
    <w:p w:rsid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Czy student, który nie zaliczył określonych zajęć, może uzyskać za nie punkty ECTS?</w:t>
      </w:r>
    </w:p>
    <w:p w:rsidR="0049704C" w:rsidRDefault="005C16AE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72100" cy="2143125"/>
            <wp:effectExtent l="0" t="0" r="19050" b="9525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9704C" w:rsidRDefault="0049704C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lastRenderedPageBreak/>
        <w:t xml:space="preserve">Pytanie 9 </w:t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Czy system ECTS obejmuje praktyki?</w:t>
      </w:r>
    </w:p>
    <w:p w:rsidR="00C14311" w:rsidRPr="00C14311" w:rsidRDefault="005C16AE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01174">
        <w:rPr>
          <w:b/>
          <w:noProof/>
          <w:lang w:eastAsia="pl-PL"/>
        </w:rPr>
        <w:drawing>
          <wp:inline distT="0" distB="0" distL="0" distR="0">
            <wp:extent cx="5353050" cy="2571750"/>
            <wp:effectExtent l="0" t="0" r="19050" b="1905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Pytanie 10</w:t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Czy punkty ECTS przyznaje się za pracę dyplomową?</w:t>
      </w:r>
    </w:p>
    <w:p w:rsidR="00C14311" w:rsidRPr="00C14311" w:rsidRDefault="0049704C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53050" cy="2486025"/>
            <wp:effectExtent l="0" t="0" r="19050" b="952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 xml:space="preserve">Pytanie 11 </w:t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Gdzie (ewentualnie, w jakich dokumentach) na naszej uczelni może Pan/i znaleźć informacje na temat punktów ECTS?</w:t>
      </w:r>
    </w:p>
    <w:tbl>
      <w:tblPr>
        <w:tblStyle w:val="Tabela-Siatka"/>
        <w:tblW w:w="0" w:type="auto"/>
        <w:tblLook w:val="04A0"/>
      </w:tblPr>
      <w:tblGrid>
        <w:gridCol w:w="2235"/>
        <w:gridCol w:w="4961"/>
        <w:gridCol w:w="1843"/>
      </w:tblGrid>
      <w:tr w:rsidR="00C14311" w:rsidRPr="00C14311" w:rsidTr="00DC278A">
        <w:tc>
          <w:tcPr>
            <w:tcW w:w="2235" w:type="dxa"/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18"/>
                <w:szCs w:val="18"/>
                <w:lang w:eastAsia="pl-PL"/>
              </w:rPr>
            </w:pPr>
            <w:r w:rsidRPr="00C14311">
              <w:rPr>
                <w:rFonts w:ascii="Times New Roman" w:eastAsia="Andale Sans UI" w:hAnsi="Times New Roman" w:cs="Times New Roman"/>
                <w:b/>
                <w:kern w:val="3"/>
                <w:sz w:val="18"/>
                <w:szCs w:val="18"/>
                <w:lang w:eastAsia="pl-PL"/>
              </w:rPr>
              <w:t>Nazwa kierunku</w:t>
            </w:r>
          </w:p>
        </w:tc>
        <w:tc>
          <w:tcPr>
            <w:tcW w:w="4961" w:type="dxa"/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18"/>
                <w:szCs w:val="18"/>
                <w:lang w:eastAsia="pl-PL"/>
              </w:rPr>
            </w:pPr>
            <w:r w:rsidRPr="00C14311">
              <w:rPr>
                <w:rFonts w:ascii="Times New Roman" w:eastAsia="Andale Sans UI" w:hAnsi="Times New Roman" w:cs="Times New Roman"/>
                <w:b/>
                <w:kern w:val="3"/>
                <w:sz w:val="18"/>
                <w:szCs w:val="18"/>
                <w:lang w:eastAsia="pl-PL"/>
              </w:rPr>
              <w:t>Treść udzielonej odpowiedzi</w:t>
            </w:r>
          </w:p>
        </w:tc>
        <w:tc>
          <w:tcPr>
            <w:tcW w:w="1843" w:type="dxa"/>
            <w:vAlign w:val="center"/>
          </w:tcPr>
          <w:p w:rsidR="00C14311" w:rsidRPr="00C14311" w:rsidRDefault="00C14311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18"/>
                <w:szCs w:val="18"/>
                <w:lang w:eastAsia="pl-PL"/>
              </w:rPr>
            </w:pPr>
            <w:r w:rsidRPr="00C14311">
              <w:rPr>
                <w:rFonts w:ascii="Times New Roman" w:eastAsia="Andale Sans UI" w:hAnsi="Times New Roman" w:cs="Times New Roman"/>
                <w:b/>
                <w:kern w:val="3"/>
                <w:sz w:val="18"/>
                <w:szCs w:val="18"/>
                <w:lang w:eastAsia="pl-PL"/>
              </w:rPr>
              <w:t>Liczba udzielonych odpowiedzi</w:t>
            </w:r>
          </w:p>
        </w:tc>
      </w:tr>
      <w:tr w:rsidR="007D0EFF" w:rsidRPr="00C14311" w:rsidTr="00DC278A">
        <w:tc>
          <w:tcPr>
            <w:tcW w:w="2235" w:type="dxa"/>
            <w:vMerge w:val="restart"/>
            <w:vAlign w:val="center"/>
          </w:tcPr>
          <w:p w:rsidR="007D0EFF" w:rsidRPr="00C14311" w:rsidRDefault="007D0EFF" w:rsidP="009520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Kosmetologia</w:t>
            </w:r>
          </w:p>
          <w:p w:rsidR="007D0EFF" w:rsidRPr="00C14311" w:rsidRDefault="007D0EFF" w:rsidP="005C16A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vAlign w:val="center"/>
          </w:tcPr>
          <w:p w:rsidR="007D0EFF" w:rsidRPr="00C14311" w:rsidRDefault="007D0EFF" w:rsidP="005C16A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 w:rsidRPr="0095203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Od kierunkowego koordynatora ECTS, że strony internetowej uczelni, w sekretariacie danego instytutu</w:t>
            </w: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, w</w:t>
            </w:r>
            <w:r w:rsidRPr="007D0EF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 xml:space="preserve"> Centrum Obsługi Studenta</w:t>
            </w:r>
          </w:p>
        </w:tc>
        <w:tc>
          <w:tcPr>
            <w:tcW w:w="1843" w:type="dxa"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23</w:t>
            </w:r>
          </w:p>
        </w:tc>
      </w:tr>
      <w:tr w:rsidR="007D0EFF" w:rsidRPr="00C14311" w:rsidTr="00DC278A">
        <w:tc>
          <w:tcPr>
            <w:tcW w:w="2235" w:type="dxa"/>
            <w:vMerge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Nie wiem</w:t>
            </w:r>
          </w:p>
        </w:tc>
        <w:tc>
          <w:tcPr>
            <w:tcW w:w="1843" w:type="dxa"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1</w:t>
            </w:r>
          </w:p>
        </w:tc>
      </w:tr>
      <w:tr w:rsidR="007D0EFF" w:rsidRPr="00C14311" w:rsidTr="00DC278A">
        <w:tc>
          <w:tcPr>
            <w:tcW w:w="2235" w:type="dxa"/>
            <w:vMerge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 xml:space="preserve">Brak odpowiedzi </w:t>
            </w:r>
          </w:p>
        </w:tc>
        <w:tc>
          <w:tcPr>
            <w:tcW w:w="1843" w:type="dxa"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1</w:t>
            </w:r>
          </w:p>
        </w:tc>
      </w:tr>
      <w:tr w:rsidR="007D0EFF" w:rsidRPr="00C14311" w:rsidTr="00DC278A">
        <w:tc>
          <w:tcPr>
            <w:tcW w:w="2235" w:type="dxa"/>
            <w:vMerge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 w:rsidRPr="007D0EF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w rektoracie</w:t>
            </w: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, rekrutacji</w:t>
            </w:r>
          </w:p>
        </w:tc>
        <w:tc>
          <w:tcPr>
            <w:tcW w:w="1843" w:type="dxa"/>
            <w:vAlign w:val="center"/>
          </w:tcPr>
          <w:p w:rsidR="007D0EFF" w:rsidRPr="00C14311" w:rsidRDefault="007D0EFF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2</w:t>
            </w:r>
          </w:p>
        </w:tc>
      </w:tr>
      <w:tr w:rsidR="00952036" w:rsidRPr="00C14311" w:rsidTr="00DC278A">
        <w:tc>
          <w:tcPr>
            <w:tcW w:w="2235" w:type="dxa"/>
            <w:vMerge w:val="restart"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 xml:space="preserve">Pielęgniarstwo </w:t>
            </w:r>
          </w:p>
        </w:tc>
        <w:tc>
          <w:tcPr>
            <w:tcW w:w="4961" w:type="dxa"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 w:rsidRPr="0095203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Sylabus,</w:t>
            </w:r>
            <w:r>
              <w:t xml:space="preserve"> </w:t>
            </w: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s</w:t>
            </w:r>
            <w:r w:rsidRPr="0095203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trona internetowa Instytuty Ochrony Zdrowia, siatka godzin</w:t>
            </w: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, n</w:t>
            </w:r>
            <w:r w:rsidRPr="0095203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a stronie internetowej</w:t>
            </w: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, n</w:t>
            </w:r>
            <w:r w:rsidRPr="0095203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 xml:space="preserve">a </w:t>
            </w:r>
            <w:proofErr w:type="spellStart"/>
            <w:r w:rsidRPr="0095203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usosie</w:t>
            </w:r>
            <w:proofErr w:type="spellEnd"/>
          </w:p>
        </w:tc>
        <w:tc>
          <w:tcPr>
            <w:tcW w:w="1843" w:type="dxa"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117</w:t>
            </w:r>
          </w:p>
        </w:tc>
      </w:tr>
      <w:tr w:rsidR="00952036" w:rsidRPr="00C14311" w:rsidTr="00DC278A">
        <w:tc>
          <w:tcPr>
            <w:tcW w:w="2235" w:type="dxa"/>
            <w:vMerge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 xml:space="preserve">Nie wiem, nie interesowałam się </w:t>
            </w:r>
          </w:p>
        </w:tc>
        <w:tc>
          <w:tcPr>
            <w:tcW w:w="1843" w:type="dxa"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1</w:t>
            </w:r>
          </w:p>
        </w:tc>
      </w:tr>
      <w:tr w:rsidR="00952036" w:rsidRPr="00C14311" w:rsidTr="00DC278A">
        <w:tc>
          <w:tcPr>
            <w:tcW w:w="2235" w:type="dxa"/>
            <w:vMerge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 w:rsidRPr="0095203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Centrum Obsługi Studentów</w:t>
            </w:r>
          </w:p>
        </w:tc>
        <w:tc>
          <w:tcPr>
            <w:tcW w:w="1843" w:type="dxa"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1</w:t>
            </w:r>
          </w:p>
        </w:tc>
      </w:tr>
      <w:tr w:rsidR="00952036" w:rsidRPr="00C14311" w:rsidTr="00DC278A">
        <w:tc>
          <w:tcPr>
            <w:tcW w:w="2235" w:type="dxa"/>
            <w:vMerge/>
            <w:vAlign w:val="center"/>
          </w:tcPr>
          <w:p w:rsidR="00952036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vAlign w:val="center"/>
          </w:tcPr>
          <w:p w:rsidR="00952036" w:rsidRPr="00952036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 w:rsidRPr="0095203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Biblioteka</w:t>
            </w:r>
          </w:p>
        </w:tc>
        <w:tc>
          <w:tcPr>
            <w:tcW w:w="1843" w:type="dxa"/>
            <w:vAlign w:val="center"/>
          </w:tcPr>
          <w:p w:rsidR="00952036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1</w:t>
            </w:r>
          </w:p>
        </w:tc>
      </w:tr>
      <w:tr w:rsidR="00EC61A9" w:rsidRPr="00C14311" w:rsidTr="00DC278A">
        <w:tc>
          <w:tcPr>
            <w:tcW w:w="2235" w:type="dxa"/>
            <w:vAlign w:val="center"/>
          </w:tcPr>
          <w:p w:rsidR="00EC61A9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 xml:space="preserve">Praca Socjalna </w:t>
            </w:r>
          </w:p>
        </w:tc>
        <w:tc>
          <w:tcPr>
            <w:tcW w:w="4961" w:type="dxa"/>
            <w:vAlign w:val="center"/>
          </w:tcPr>
          <w:p w:rsidR="00EC61A9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 w:rsidRPr="0095203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siatka godzin i sylabusy</w:t>
            </w:r>
          </w:p>
        </w:tc>
        <w:tc>
          <w:tcPr>
            <w:tcW w:w="1843" w:type="dxa"/>
            <w:vAlign w:val="center"/>
          </w:tcPr>
          <w:p w:rsidR="00EC61A9" w:rsidRPr="00C14311" w:rsidRDefault="00952036" w:rsidP="00C1431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pl-PL"/>
              </w:rPr>
              <w:t>10</w:t>
            </w:r>
          </w:p>
        </w:tc>
      </w:tr>
    </w:tbl>
    <w:p w:rsidR="0049704C" w:rsidRDefault="0049704C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lastRenderedPageBreak/>
        <w:t xml:space="preserve">Pytanie 12 </w:t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Czy końcowa ocena z zaliczenia ma wpływ na ilość punktów ECTS przyznanych dla danego przedmiotu?</w:t>
      </w:r>
    </w:p>
    <w:p w:rsidR="00C14311" w:rsidRPr="00C14311" w:rsidRDefault="005C16AE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00650" cy="2352675"/>
            <wp:effectExtent l="0" t="0" r="19050" b="9525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Pytanie 13</w:t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Na co dodatkowo mają wpływ punkty ECTS?</w:t>
      </w:r>
    </w:p>
    <w:p w:rsidR="00C14311" w:rsidRPr="00C14311" w:rsidRDefault="00EC61A9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00650" cy="2543175"/>
            <wp:effectExtent l="0" t="0" r="19050" b="952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</w:p>
    <w:p w:rsidR="00C14311" w:rsidRPr="00C14311" w:rsidRDefault="00C14311" w:rsidP="00C143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Pytanie 14</w:t>
      </w:r>
    </w:p>
    <w:p w:rsidR="00C14311" w:rsidRPr="007D0EFF" w:rsidRDefault="00C14311" w:rsidP="007D0EF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</w:pPr>
      <w:r w:rsidRPr="00C14311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pl-PL"/>
        </w:rPr>
        <w:t>Czy studenci mają wpływ na obliczanie ilości punktów ECTS przyznanych dla danego przedmiotu?</w:t>
      </w:r>
    </w:p>
    <w:p w:rsidR="006E7BE9" w:rsidRDefault="0049704C">
      <w:r>
        <w:rPr>
          <w:noProof/>
          <w:lang w:eastAsia="pl-PL"/>
        </w:rPr>
        <w:drawing>
          <wp:inline distT="0" distB="0" distL="0" distR="0">
            <wp:extent cx="5295900" cy="2305050"/>
            <wp:effectExtent l="0" t="0" r="19050" b="1905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sectPr w:rsidR="006E7BE9" w:rsidSect="001D1747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DC7" w:rsidRDefault="00147DC7">
      <w:pPr>
        <w:spacing w:after="0" w:line="240" w:lineRule="auto"/>
      </w:pPr>
      <w:r>
        <w:separator/>
      </w:r>
    </w:p>
  </w:endnote>
  <w:endnote w:type="continuationSeparator" w:id="0">
    <w:p w:rsidR="00147DC7" w:rsidRDefault="00147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2869919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A30917" w:rsidRDefault="00952036">
            <w:pPr>
              <w:pStyle w:val="Stopka"/>
              <w:jc w:val="right"/>
            </w:pPr>
            <w:r>
              <w:t xml:space="preserve">Strona </w:t>
            </w:r>
            <w:r w:rsidR="00F17C20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F17C20">
              <w:rPr>
                <w:b/>
                <w:bCs/>
              </w:rPr>
              <w:fldChar w:fldCharType="separate"/>
            </w:r>
            <w:r w:rsidR="00604CBE">
              <w:rPr>
                <w:b/>
                <w:bCs/>
                <w:noProof/>
              </w:rPr>
              <w:t>2</w:t>
            </w:r>
            <w:r w:rsidR="00F17C20">
              <w:rPr>
                <w:b/>
                <w:bCs/>
              </w:rPr>
              <w:fldChar w:fldCharType="end"/>
            </w:r>
            <w:r>
              <w:t xml:space="preserve"> z </w:t>
            </w:r>
            <w:r w:rsidR="00F17C20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F17C20">
              <w:rPr>
                <w:b/>
                <w:bCs/>
              </w:rPr>
              <w:fldChar w:fldCharType="separate"/>
            </w:r>
            <w:r w:rsidR="00604CBE">
              <w:rPr>
                <w:b/>
                <w:bCs/>
                <w:noProof/>
              </w:rPr>
              <w:t>5</w:t>
            </w:r>
            <w:r w:rsidR="00F17C20">
              <w:rPr>
                <w:b/>
                <w:bCs/>
              </w:rPr>
              <w:fldChar w:fldCharType="end"/>
            </w:r>
            <w:r w:rsidR="007D0EFF">
              <w:rPr>
                <w:b/>
                <w:bCs/>
              </w:rPr>
              <w:t xml:space="preserve"> </w:t>
            </w:r>
          </w:p>
        </w:sdtContent>
      </w:sdt>
    </w:sdtContent>
  </w:sdt>
  <w:p w:rsidR="00A30917" w:rsidRDefault="00147DC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DC7" w:rsidRDefault="00147DC7">
      <w:pPr>
        <w:spacing w:after="0" w:line="240" w:lineRule="auto"/>
      </w:pPr>
      <w:r>
        <w:separator/>
      </w:r>
    </w:p>
  </w:footnote>
  <w:footnote w:type="continuationSeparator" w:id="0">
    <w:p w:rsidR="00147DC7" w:rsidRDefault="00147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_GoBack"/>
  <w:p w:rsidR="00A30917" w:rsidRPr="001D1747" w:rsidRDefault="00F17C20">
    <w:pPr>
      <w:pStyle w:val="Nagwek"/>
      <w:rPr>
        <w:sz w:val="18"/>
        <w:szCs w:val="12"/>
      </w:rPr>
    </w:pPr>
    <w:sdt>
      <w:sdtPr>
        <w:rPr>
          <w:rFonts w:asciiTheme="majorHAnsi" w:eastAsiaTheme="majorEastAsia" w:hAnsiTheme="majorHAnsi" w:cstheme="majorBidi"/>
          <w:color w:val="4F81BD" w:themeColor="accent1"/>
          <w:sz w:val="18"/>
          <w:szCs w:val="12"/>
        </w:rPr>
        <w:alias w:val="Tytuł"/>
        <w:id w:val="78404852"/>
        <w:placeholder>
          <w:docPart w:val="F6D58F2EBC084FAF96CEF6FA5AB417A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271748" w:rsidRPr="001D1747">
          <w:rPr>
            <w:rFonts w:asciiTheme="majorHAnsi" w:eastAsiaTheme="majorEastAsia" w:hAnsiTheme="majorHAnsi" w:cstheme="majorBidi"/>
            <w:color w:val="4F81BD" w:themeColor="accent1"/>
            <w:sz w:val="18"/>
            <w:szCs w:val="12"/>
          </w:rPr>
          <w:t xml:space="preserve">Studencka ankieta na temat prawidłowości przypisywania punktów ECTS dla poszczególnych modułów/przedmiotów – Instytut Ochrony Zdrowia </w:t>
        </w:r>
      </w:sdtContent>
    </w:sdt>
    <w:r w:rsidR="00271748" w:rsidRPr="001D1747">
      <w:rPr>
        <w:rFonts w:asciiTheme="majorHAnsi" w:eastAsiaTheme="majorEastAsia" w:hAnsiTheme="majorHAnsi" w:cstheme="majorBidi"/>
        <w:color w:val="4F81BD" w:themeColor="accent1"/>
        <w:sz w:val="18"/>
        <w:szCs w:val="12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F81BD" w:themeColor="accent1"/>
          <w:sz w:val="18"/>
          <w:szCs w:val="12"/>
        </w:rPr>
        <w:alias w:val="Data"/>
        <w:id w:val="78404859"/>
        <w:placeholder>
          <w:docPart w:val="4BA40576F2EE468982D95F535F6E35B3"/>
        </w:placeholder>
        <w:dataBinding w:prefixMappings="xmlns:ns0='http://schemas.microsoft.com/office/2006/coverPageProps'" w:xpath="/ns0:CoverPageProperties[1]/ns0:PublishDate[1]" w:storeItemID="{55AF091B-3C7A-41E3-B477-F2FDAA23CFDA}"/>
        <w:date w:fullDate="2018-06-27T00:00:00Z">
          <w:dateFormat w:val="d MMMM yyyy"/>
          <w:lid w:val="pl-PL"/>
          <w:storeMappedDataAs w:val="dateTime"/>
          <w:calendar w:val="gregorian"/>
        </w:date>
      </w:sdtPr>
      <w:sdtContent>
        <w:r w:rsidR="00604CBE">
          <w:rPr>
            <w:rFonts w:asciiTheme="majorHAnsi" w:eastAsiaTheme="majorEastAsia" w:hAnsiTheme="majorHAnsi" w:cstheme="majorBidi"/>
            <w:color w:val="4F81BD" w:themeColor="accent1"/>
            <w:sz w:val="18"/>
            <w:szCs w:val="12"/>
          </w:rPr>
          <w:t>27 czerwca 2018</w:t>
        </w:r>
      </w:sdtContent>
    </w:sdt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60A0"/>
    <w:rsid w:val="001314A5"/>
    <w:rsid w:val="00147DC7"/>
    <w:rsid w:val="00155B0D"/>
    <w:rsid w:val="001D1747"/>
    <w:rsid w:val="00271748"/>
    <w:rsid w:val="002D60A0"/>
    <w:rsid w:val="003D3119"/>
    <w:rsid w:val="0043241B"/>
    <w:rsid w:val="0049704C"/>
    <w:rsid w:val="005C16AE"/>
    <w:rsid w:val="00604CBE"/>
    <w:rsid w:val="006B6139"/>
    <w:rsid w:val="007623E5"/>
    <w:rsid w:val="007B0630"/>
    <w:rsid w:val="007D0EFF"/>
    <w:rsid w:val="008D1042"/>
    <w:rsid w:val="00932BB8"/>
    <w:rsid w:val="00952036"/>
    <w:rsid w:val="00A70A41"/>
    <w:rsid w:val="00B90D22"/>
    <w:rsid w:val="00C01174"/>
    <w:rsid w:val="00C14311"/>
    <w:rsid w:val="00C458A9"/>
    <w:rsid w:val="00CC42CF"/>
    <w:rsid w:val="00DA262F"/>
    <w:rsid w:val="00E767FE"/>
    <w:rsid w:val="00EC61A9"/>
    <w:rsid w:val="00F17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7C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14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14311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14311"/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14311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C14311"/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4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4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14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14311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14311"/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14311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C14311"/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4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4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chart" Target="charts/chart9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glossaryDocument" Target="glossary/document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2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pytanie1!$C$10:$E$10</c:f>
              <c:numCache>
                <c:formatCode>0%</c:formatCode>
                <c:ptCount val="3"/>
                <c:pt idx="0">
                  <c:v>0.96296296296296247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pytanie1!$B$11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pytanie1!$C$11:$E$11</c:f>
              <c:numCache>
                <c:formatCode>General</c:formatCode>
                <c:ptCount val="3"/>
                <c:pt idx="0" formatCode="0%">
                  <c:v>3.7037037037037049E-2</c:v>
                </c:pt>
              </c:numCache>
            </c:numRef>
          </c:val>
        </c:ser>
        <c:overlap val="100"/>
        <c:axId val="100775040"/>
        <c:axId val="100776576"/>
      </c:barChart>
      <c:catAx>
        <c:axId val="100775040"/>
        <c:scaling>
          <c:orientation val="minMax"/>
        </c:scaling>
        <c:axPos val="l"/>
        <c:tickLblPos val="nextTo"/>
        <c:crossAx val="100776576"/>
        <c:crosses val="autoZero"/>
        <c:auto val="1"/>
        <c:lblAlgn val="ctr"/>
        <c:lblOffset val="100"/>
      </c:catAx>
      <c:valAx>
        <c:axId val="100776576"/>
        <c:scaling>
          <c:orientation val="minMax"/>
          <c:min val="0"/>
        </c:scaling>
        <c:axPos val="b"/>
        <c:majorGridlines/>
        <c:numFmt formatCode="0%" sourceLinked="1"/>
        <c:tickLblPos val="nextTo"/>
        <c:crossAx val="10077504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7238188976377975"/>
          <c:y val="0.88850503062117281"/>
          <c:w val="0.49968044619422591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pytanie12!$B$10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0"/>
                  <c:y val="9.2592592592592657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pytanie12!$C$9:$E$9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pytanie12!$C$10:$E$10</c:f>
              <c:numCache>
                <c:formatCode>0%</c:formatCode>
                <c:ptCount val="3"/>
                <c:pt idx="0">
                  <c:v>0.33333333333333331</c:v>
                </c:pt>
                <c:pt idx="1">
                  <c:v>4.1666666666666664E-2</c:v>
                </c:pt>
              </c:numCache>
            </c:numRef>
          </c:val>
        </c:ser>
        <c:ser>
          <c:idx val="1"/>
          <c:order val="1"/>
          <c:tx>
            <c:strRef>
              <c:f>pytanie12!$B$11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pytanie12!$C$9:$E$9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pytanie12!$C$11:$E$11</c:f>
              <c:numCache>
                <c:formatCode>0%</c:formatCode>
                <c:ptCount val="3"/>
                <c:pt idx="0">
                  <c:v>0.66666666666666663</c:v>
                </c:pt>
                <c:pt idx="1">
                  <c:v>0.95833333333333359</c:v>
                </c:pt>
                <c:pt idx="2">
                  <c:v>1</c:v>
                </c:pt>
              </c:numCache>
            </c:numRef>
          </c:val>
        </c:ser>
        <c:overlap val="100"/>
        <c:axId val="215558400"/>
        <c:axId val="215588864"/>
      </c:barChart>
      <c:catAx>
        <c:axId val="215558400"/>
        <c:scaling>
          <c:orientation val="minMax"/>
        </c:scaling>
        <c:axPos val="l"/>
        <c:tickLblPos val="nextTo"/>
        <c:crossAx val="215588864"/>
        <c:crosses val="autoZero"/>
        <c:auto val="1"/>
        <c:lblAlgn val="ctr"/>
        <c:lblOffset val="100"/>
      </c:catAx>
      <c:valAx>
        <c:axId val="215588864"/>
        <c:scaling>
          <c:orientation val="minMax"/>
        </c:scaling>
        <c:axPos val="b"/>
        <c:majorGridlines/>
        <c:numFmt formatCode="0%" sourceLinked="1"/>
        <c:tickLblPos val="nextTo"/>
        <c:crossAx val="21555840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5015966754155733"/>
          <c:y val="0.88850503062117281"/>
          <c:w val="0.54134711286089265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pytanie13!$B$11</c:f>
              <c:strCache>
                <c:ptCount val="1"/>
                <c:pt idx="0">
                  <c:v>wysokość stypendium socjalnego</c:v>
                </c:pt>
              </c:strCache>
            </c:strRef>
          </c:tx>
          <c:cat>
            <c:strRef>
              <c:f>pytanie13!$C$10:$E$10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pytanie13!$C$11:$E$11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pytanie13!$B$12</c:f>
              <c:strCache>
                <c:ptCount val="1"/>
                <c:pt idx="0">
                  <c:v>wysokość opłaty za powtarzanie przedmiotu w przypadku braku jego zaliczenia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pytanie13!$C$10:$E$10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pytanie13!$C$12:$E$12</c:f>
              <c:numCache>
                <c:formatCode>0%</c:formatCode>
                <c:ptCount val="3"/>
                <c:pt idx="0">
                  <c:v>0.7407407407407407</c:v>
                </c:pt>
                <c:pt idx="1">
                  <c:v>0.96666666666666667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pytanie13!$B$13</c:f>
              <c:strCache>
                <c:ptCount val="1"/>
                <c:pt idx="0">
                  <c:v>wysokość stypendium za wyniki w nauce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pytanie13!$C$10:$E$10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pytanie13!$C$13:$E$13</c:f>
              <c:numCache>
                <c:formatCode>0%</c:formatCode>
                <c:ptCount val="3"/>
                <c:pt idx="0">
                  <c:v>0.2592592592592593</c:v>
                </c:pt>
                <c:pt idx="1">
                  <c:v>3.333333333333334E-2</c:v>
                </c:pt>
              </c:numCache>
            </c:numRef>
          </c:val>
        </c:ser>
        <c:overlap val="100"/>
        <c:axId val="215893888"/>
        <c:axId val="215895424"/>
      </c:barChart>
      <c:catAx>
        <c:axId val="215893888"/>
        <c:scaling>
          <c:orientation val="minMax"/>
        </c:scaling>
        <c:axPos val="l"/>
        <c:tickLblPos val="nextTo"/>
        <c:crossAx val="215895424"/>
        <c:crosses val="autoZero"/>
        <c:auto val="1"/>
        <c:lblAlgn val="ctr"/>
        <c:lblOffset val="100"/>
      </c:catAx>
      <c:valAx>
        <c:axId val="215895424"/>
        <c:scaling>
          <c:orientation val="minMax"/>
        </c:scaling>
        <c:axPos val="b"/>
        <c:majorGridlines/>
        <c:numFmt formatCode="0%" sourceLinked="1"/>
        <c:tickLblPos val="nextTo"/>
        <c:crossAx val="21589388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pytanie14!$B$10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pytanie14!$C$9:$E$9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pytanie14!$C$10:$E$10</c:f>
              <c:numCache>
                <c:formatCode>0%</c:formatCode>
                <c:ptCount val="3"/>
                <c:pt idx="0">
                  <c:v>0.1111111111111111</c:v>
                </c:pt>
                <c:pt idx="1">
                  <c:v>2.5000000000000001E-2</c:v>
                </c:pt>
              </c:numCache>
            </c:numRef>
          </c:val>
        </c:ser>
        <c:ser>
          <c:idx val="1"/>
          <c:order val="1"/>
          <c:tx>
            <c:strRef>
              <c:f>pytanie14!$B$11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pytanie14!$C$9:$E$9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pytanie14!$C$11:$E$11</c:f>
              <c:numCache>
                <c:formatCode>0%</c:formatCode>
                <c:ptCount val="3"/>
                <c:pt idx="0">
                  <c:v>0.88888888888888884</c:v>
                </c:pt>
                <c:pt idx="1">
                  <c:v>0.9700000000000002</c:v>
                </c:pt>
                <c:pt idx="2">
                  <c:v>1</c:v>
                </c:pt>
              </c:numCache>
            </c:numRef>
          </c:val>
        </c:ser>
        <c:overlap val="100"/>
        <c:axId val="216281472"/>
        <c:axId val="216283008"/>
      </c:barChart>
      <c:catAx>
        <c:axId val="216281472"/>
        <c:scaling>
          <c:orientation val="minMax"/>
        </c:scaling>
        <c:axPos val="l"/>
        <c:tickLblPos val="nextTo"/>
        <c:crossAx val="216283008"/>
        <c:crosses val="autoZero"/>
        <c:auto val="1"/>
        <c:lblAlgn val="ctr"/>
        <c:lblOffset val="100"/>
      </c:catAx>
      <c:valAx>
        <c:axId val="216283008"/>
        <c:scaling>
          <c:orientation val="minMax"/>
        </c:scaling>
        <c:axPos val="b"/>
        <c:majorGridlines/>
        <c:numFmt formatCode="0%" sourceLinked="1"/>
        <c:tickLblPos val="nextTo"/>
        <c:crossAx val="21628147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3349300087489075"/>
          <c:y val="0.88850503062117281"/>
          <c:w val="0.57745822397200353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pytanie2!$B$9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pytanie2!$C$8:$E$8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pytanie2!$C$9:$E$9</c:f>
              <c:numCache>
                <c:formatCode>0%</c:formatCode>
                <c:ptCount val="3"/>
                <c:pt idx="0">
                  <c:v>0.96296296296296247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pytanie2!$B$10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pytanie2!$C$8:$E$8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pytanie2!$C$10:$E$10</c:f>
              <c:numCache>
                <c:formatCode>General</c:formatCode>
                <c:ptCount val="3"/>
                <c:pt idx="0" formatCode="0%">
                  <c:v>3.7037037037037049E-2</c:v>
                </c:pt>
              </c:numCache>
            </c:numRef>
          </c:val>
        </c:ser>
        <c:overlap val="100"/>
        <c:axId val="213745024"/>
        <c:axId val="213750912"/>
      </c:barChart>
      <c:catAx>
        <c:axId val="213745024"/>
        <c:scaling>
          <c:orientation val="minMax"/>
        </c:scaling>
        <c:axPos val="l"/>
        <c:tickLblPos val="nextTo"/>
        <c:crossAx val="213750912"/>
        <c:crosses val="autoZero"/>
        <c:auto val="1"/>
        <c:lblAlgn val="ctr"/>
        <c:lblOffset val="100"/>
      </c:catAx>
      <c:valAx>
        <c:axId val="213750912"/>
        <c:scaling>
          <c:orientation val="minMax"/>
          <c:min val="0"/>
        </c:scaling>
        <c:axPos val="b"/>
        <c:majorGridlines/>
        <c:numFmt formatCode="0%" sourceLinked="1"/>
        <c:tickLblPos val="nextTo"/>
        <c:crossAx val="21374502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31682633420822415"/>
          <c:y val="0.88850503062117281"/>
          <c:w val="0.40245822397200365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pytanie3!$B$9</c:f>
              <c:strCache>
                <c:ptCount val="1"/>
                <c:pt idx="0">
                  <c:v>Tak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pytanie3!$C$8:$E$8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pytanie3!$C$9:$E$9</c:f>
              <c:numCache>
                <c:formatCode>0%</c:formatCode>
                <c:ptCount val="3"/>
                <c:pt idx="0">
                  <c:v>0.92592592592592571</c:v>
                </c:pt>
                <c:pt idx="1">
                  <c:v>0.99166666666666659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pytanie3!$B$10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pytanie3!$C$8:$E$8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pytanie3!$C$10:$E$10</c:f>
              <c:numCache>
                <c:formatCode>0%</c:formatCode>
                <c:ptCount val="3"/>
                <c:pt idx="0">
                  <c:v>7.407407407407407E-2</c:v>
                </c:pt>
                <c:pt idx="1">
                  <c:v>8.3333333333333367E-3</c:v>
                </c:pt>
              </c:numCache>
            </c:numRef>
          </c:val>
        </c:ser>
        <c:overlap val="100"/>
        <c:axId val="213924864"/>
        <c:axId val="213934848"/>
      </c:barChart>
      <c:catAx>
        <c:axId val="213924864"/>
        <c:scaling>
          <c:orientation val="minMax"/>
        </c:scaling>
        <c:axPos val="l"/>
        <c:tickLblPos val="nextTo"/>
        <c:crossAx val="213934848"/>
        <c:crosses val="autoZero"/>
        <c:auto val="1"/>
        <c:lblAlgn val="ctr"/>
        <c:lblOffset val="100"/>
      </c:catAx>
      <c:valAx>
        <c:axId val="213934848"/>
        <c:scaling>
          <c:orientation val="minMax"/>
          <c:min val="0"/>
        </c:scaling>
        <c:axPos val="b"/>
        <c:majorGridlines/>
        <c:numFmt formatCode="0%" sourceLinked="1"/>
        <c:tickLblPos val="nextTo"/>
        <c:crossAx val="21392486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3029374453193352"/>
          <c:y val="0.88850503062117281"/>
          <c:w val="0.44690266841644805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pytanie4!$B$9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pytanie4!$C$8:$E$8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pytanie4!$C$9:$E$9</c:f>
              <c:numCache>
                <c:formatCode>0%</c:formatCode>
                <c:ptCount val="3"/>
                <c:pt idx="0">
                  <c:v>1</c:v>
                </c:pt>
                <c:pt idx="1">
                  <c:v>0.99166666666666659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pytanie4!$B$10</c:f>
              <c:strCache>
                <c:ptCount val="1"/>
                <c:pt idx="0">
                  <c:v>Nie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pytanie4!$C$8:$E$8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pytanie4!$C$10:$E$10</c:f>
              <c:numCache>
                <c:formatCode>0%</c:formatCode>
                <c:ptCount val="3"/>
                <c:pt idx="1">
                  <c:v>8.3333333333333367E-3</c:v>
                </c:pt>
              </c:numCache>
            </c:numRef>
          </c:val>
        </c:ser>
        <c:overlap val="100"/>
        <c:axId val="214418944"/>
        <c:axId val="214420480"/>
      </c:barChart>
      <c:catAx>
        <c:axId val="214418944"/>
        <c:scaling>
          <c:orientation val="minMax"/>
        </c:scaling>
        <c:axPos val="l"/>
        <c:tickLblPos val="nextTo"/>
        <c:crossAx val="214420480"/>
        <c:crosses val="autoZero"/>
        <c:auto val="1"/>
        <c:lblAlgn val="ctr"/>
        <c:lblOffset val="100"/>
      </c:catAx>
      <c:valAx>
        <c:axId val="214420480"/>
        <c:scaling>
          <c:orientation val="minMax"/>
          <c:min val="0"/>
        </c:scaling>
        <c:axPos val="b"/>
        <c:majorGridlines/>
        <c:numFmt formatCode="0%" sourceLinked="1"/>
        <c:tickLblPos val="nextTo"/>
        <c:crossAx val="21441894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9460411198600189"/>
          <c:y val="0.88850503062117281"/>
          <c:w val="0.41079155730533679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pytanie6!$B$10</c:f>
              <c:strCache>
                <c:ptCount val="1"/>
                <c:pt idx="0">
                  <c:v>nakład pracy osoby prowadzącej zajęcia z danego przedmiotu</c:v>
                </c:pt>
              </c:strCache>
            </c:strRef>
          </c:tx>
          <c:cat>
            <c:strRef>
              <c:f>pytanie6!$C$9:$E$9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pytanie6!$C$10:$E$10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pytanie6!$B$11</c:f>
              <c:strCache>
                <c:ptCount val="1"/>
                <c:pt idx="0">
                  <c:v>nakład pracy studenta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pytanie6!$C$9:$E$9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pytanie6!$C$11:$E$11</c:f>
              <c:numCache>
                <c:formatCode>0%</c:formatCode>
                <c:ptCount val="3"/>
                <c:pt idx="0">
                  <c:v>0.85185185185185208</c:v>
                </c:pt>
                <c:pt idx="1">
                  <c:v>9.166666666666673E-2</c:v>
                </c:pt>
              </c:numCache>
            </c:numRef>
          </c:val>
        </c:ser>
        <c:ser>
          <c:idx val="2"/>
          <c:order val="2"/>
          <c:tx>
            <c:strRef>
              <c:f>pytanie6!$B$12</c:f>
              <c:strCache>
                <c:ptCount val="1"/>
                <c:pt idx="0">
                  <c:v>liczbę związaną z kierunkiem studiów, przedmiotem oraz rokiem studiów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pytanie6!$C$9:$E$9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pytanie6!$C$12:$E$12</c:f>
              <c:numCache>
                <c:formatCode>0%</c:formatCode>
                <c:ptCount val="3"/>
                <c:pt idx="0">
                  <c:v>0.14814814814814822</c:v>
                </c:pt>
                <c:pt idx="1">
                  <c:v>0.90833333333333333</c:v>
                </c:pt>
                <c:pt idx="2">
                  <c:v>1</c:v>
                </c:pt>
              </c:numCache>
            </c:numRef>
          </c:val>
        </c:ser>
        <c:overlap val="100"/>
        <c:axId val="214471808"/>
        <c:axId val="214473344"/>
      </c:barChart>
      <c:catAx>
        <c:axId val="214471808"/>
        <c:scaling>
          <c:orientation val="minMax"/>
        </c:scaling>
        <c:axPos val="l"/>
        <c:tickLblPos val="nextTo"/>
        <c:crossAx val="214473344"/>
        <c:crosses val="autoZero"/>
        <c:auto val="1"/>
        <c:lblAlgn val="ctr"/>
        <c:lblOffset val="100"/>
      </c:catAx>
      <c:valAx>
        <c:axId val="214473344"/>
        <c:scaling>
          <c:orientation val="minMax"/>
        </c:scaling>
        <c:axPos val="b"/>
        <c:majorGridlines/>
        <c:numFmt formatCode="0%" sourceLinked="1"/>
        <c:tickLblPos val="nextTo"/>
        <c:crossAx val="21447180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pytanie7!$B$10</c:f>
              <c:strCache>
                <c:ptCount val="1"/>
                <c:pt idx="0">
                  <c:v>30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pytanie7!$C$9:$E$9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pytanie7!$C$10:$E$10</c:f>
              <c:numCache>
                <c:formatCode>0%</c:formatCode>
                <c:ptCount val="3"/>
                <c:pt idx="0">
                  <c:v>0.1111111111111111</c:v>
                </c:pt>
                <c:pt idx="1">
                  <c:v>1.6666666666666673E-2</c:v>
                </c:pt>
              </c:numCache>
            </c:numRef>
          </c:val>
        </c:ser>
        <c:ser>
          <c:idx val="1"/>
          <c:order val="1"/>
          <c:tx>
            <c:strRef>
              <c:f>pytanie7!$B$11</c:f>
              <c:strCache>
                <c:ptCount val="1"/>
                <c:pt idx="0">
                  <c:v>60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pytanie7!$C$9:$E$9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pytanie7!$C$11:$E$11</c:f>
              <c:numCache>
                <c:formatCode>0%</c:formatCode>
                <c:ptCount val="3"/>
                <c:pt idx="0">
                  <c:v>0.82000000000000017</c:v>
                </c:pt>
                <c:pt idx="1">
                  <c:v>0.98333333333333328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pytanie7!$B$12</c:f>
              <c:strCache>
                <c:ptCount val="1"/>
                <c:pt idx="0">
                  <c:v>90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pytanie7!$C$9:$E$9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pytanie7!$C$12:$E$12</c:f>
              <c:numCache>
                <c:formatCode>General</c:formatCode>
                <c:ptCount val="3"/>
                <c:pt idx="0" formatCode="0%">
                  <c:v>7.407407407407407E-2</c:v>
                </c:pt>
              </c:numCache>
            </c:numRef>
          </c:val>
        </c:ser>
        <c:overlap val="100"/>
        <c:axId val="214332160"/>
        <c:axId val="214333696"/>
      </c:barChart>
      <c:catAx>
        <c:axId val="214332160"/>
        <c:scaling>
          <c:orientation val="minMax"/>
        </c:scaling>
        <c:axPos val="l"/>
        <c:tickLblPos val="nextTo"/>
        <c:crossAx val="214333696"/>
        <c:crosses val="autoZero"/>
        <c:auto val="1"/>
        <c:lblAlgn val="ctr"/>
        <c:lblOffset val="100"/>
      </c:catAx>
      <c:valAx>
        <c:axId val="214333696"/>
        <c:scaling>
          <c:orientation val="minMax"/>
        </c:scaling>
        <c:axPos val="b"/>
        <c:majorGridlines/>
        <c:numFmt formatCode="0%" sourceLinked="1"/>
        <c:tickLblPos val="nextTo"/>
        <c:crossAx val="21433216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30548862642169738"/>
          <c:y val="0.88850503062117281"/>
          <c:w val="0.49735586176727936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pytanie8!$B$10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pytanie8!$C$9:$E$9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pytanie8!$C$10:$E$10</c:f>
              <c:numCache>
                <c:formatCode>0%</c:formatCode>
                <c:ptCount val="3"/>
                <c:pt idx="0">
                  <c:v>3.7037037037037049E-2</c:v>
                </c:pt>
                <c:pt idx="1">
                  <c:v>8.3333333333333367E-3</c:v>
                </c:pt>
              </c:numCache>
            </c:numRef>
          </c:val>
        </c:ser>
        <c:ser>
          <c:idx val="1"/>
          <c:order val="1"/>
          <c:tx>
            <c:strRef>
              <c:f>pytanie8!$B$11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pytanie8!$C$9:$E$9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pytanie8!$C$11:$E$11</c:f>
              <c:numCache>
                <c:formatCode>0%</c:formatCode>
                <c:ptCount val="3"/>
                <c:pt idx="0">
                  <c:v>0.96296296296296247</c:v>
                </c:pt>
                <c:pt idx="1">
                  <c:v>0.99166666666666659</c:v>
                </c:pt>
                <c:pt idx="2">
                  <c:v>1</c:v>
                </c:pt>
              </c:numCache>
            </c:numRef>
          </c:val>
        </c:ser>
        <c:overlap val="100"/>
        <c:axId val="214445056"/>
        <c:axId val="214921984"/>
      </c:barChart>
      <c:catAx>
        <c:axId val="214445056"/>
        <c:scaling>
          <c:orientation val="minMax"/>
        </c:scaling>
        <c:axPos val="l"/>
        <c:tickLblPos val="nextTo"/>
        <c:crossAx val="214921984"/>
        <c:crosses val="autoZero"/>
        <c:auto val="1"/>
        <c:lblAlgn val="ctr"/>
        <c:lblOffset val="100"/>
      </c:catAx>
      <c:valAx>
        <c:axId val="214921984"/>
        <c:scaling>
          <c:orientation val="minMax"/>
        </c:scaling>
        <c:axPos val="b"/>
        <c:majorGridlines/>
        <c:numFmt formatCode="0%" sourceLinked="1"/>
        <c:tickLblPos val="nextTo"/>
        <c:crossAx val="21444505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0293744531933519"/>
          <c:y val="0.88850503062117281"/>
          <c:w val="0.58301377952755873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pytanie9!$B$10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pytanie9!$C$9:$E$9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pytanie9!$C$10:$E$10</c:f>
              <c:numCache>
                <c:formatCode>0%</c:formatCode>
                <c:ptCount val="3"/>
                <c:pt idx="0">
                  <c:v>0.81481481481481499</c:v>
                </c:pt>
                <c:pt idx="1">
                  <c:v>0.87000000000000022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pytanie9!$B$11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pytanie9!$C$9:$E$9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pytanie9!$C$11:$E$11</c:f>
              <c:numCache>
                <c:formatCode>0%</c:formatCode>
                <c:ptCount val="3"/>
                <c:pt idx="0">
                  <c:v>0.18518518518518526</c:v>
                </c:pt>
                <c:pt idx="1">
                  <c:v>2.5000000000000001E-2</c:v>
                </c:pt>
              </c:numCache>
            </c:numRef>
          </c:val>
        </c:ser>
        <c:overlap val="100"/>
        <c:axId val="215295488"/>
        <c:axId val="215297024"/>
      </c:barChart>
      <c:catAx>
        <c:axId val="215295488"/>
        <c:scaling>
          <c:orientation val="minMax"/>
        </c:scaling>
        <c:axPos val="l"/>
        <c:tickLblPos val="nextTo"/>
        <c:crossAx val="215297024"/>
        <c:crosses val="autoZero"/>
        <c:auto val="1"/>
        <c:lblAlgn val="ctr"/>
        <c:lblOffset val="100"/>
      </c:catAx>
      <c:valAx>
        <c:axId val="215297024"/>
        <c:scaling>
          <c:orientation val="minMax"/>
        </c:scaling>
        <c:axPos val="b"/>
        <c:majorGridlines/>
        <c:numFmt formatCode="0%" sourceLinked="1"/>
        <c:tickLblPos val="nextTo"/>
        <c:crossAx val="21529548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668263342082241"/>
          <c:y val="0.88850503062117281"/>
          <c:w val="0.52190266841644772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pytanie10!$B$9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pytanie10!$C$8:$E$8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pytanie10!$C$9:$E$9</c:f>
              <c:numCache>
                <c:formatCode>0%</c:formatCode>
                <c:ptCount val="3"/>
                <c:pt idx="0">
                  <c:v>0.81481481481481499</c:v>
                </c:pt>
                <c:pt idx="1">
                  <c:v>0.9750000000000002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pytanie10!$B$10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CF421B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pytanie10!$C$8:$E$8</c:f>
              <c:strCache>
                <c:ptCount val="3"/>
                <c:pt idx="0">
                  <c:v>Kosmetologia</c:v>
                </c:pt>
                <c:pt idx="1">
                  <c:v>Pielęgniarstwo </c:v>
                </c:pt>
                <c:pt idx="2">
                  <c:v>Praca socjalna</c:v>
                </c:pt>
              </c:strCache>
            </c:strRef>
          </c:cat>
          <c:val>
            <c:numRef>
              <c:f>pytanie10!$C$10:$E$10</c:f>
              <c:numCache>
                <c:formatCode>0%</c:formatCode>
                <c:ptCount val="3"/>
                <c:pt idx="0">
                  <c:v>0.18518518518518526</c:v>
                </c:pt>
                <c:pt idx="1">
                  <c:v>2.0000000000000007E-2</c:v>
                </c:pt>
              </c:numCache>
            </c:numRef>
          </c:val>
        </c:ser>
        <c:overlap val="100"/>
        <c:axId val="215666688"/>
        <c:axId val="215668224"/>
      </c:barChart>
      <c:catAx>
        <c:axId val="215666688"/>
        <c:scaling>
          <c:orientation val="minMax"/>
        </c:scaling>
        <c:axPos val="l"/>
        <c:tickLblPos val="nextTo"/>
        <c:crossAx val="215668224"/>
        <c:crosses val="autoZero"/>
        <c:auto val="1"/>
        <c:lblAlgn val="ctr"/>
        <c:lblOffset val="100"/>
      </c:catAx>
      <c:valAx>
        <c:axId val="215668224"/>
        <c:scaling>
          <c:orientation val="minMax"/>
        </c:scaling>
        <c:axPos val="b"/>
        <c:majorGridlines/>
        <c:numFmt formatCode="0%" sourceLinked="1"/>
        <c:tickLblPos val="nextTo"/>
        <c:crossAx val="21566668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7793744531933506"/>
          <c:y val="0.88850503062117281"/>
          <c:w val="0.5107915573053371"/>
          <c:h val="8.3717191601049901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6D58F2EBC084FAF96CEF6FA5AB417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EC07F4-2595-4D24-96CB-AF57BFB6FD7B}"/>
      </w:docPartPr>
      <w:docPartBody>
        <w:p w:rsidR="005A7C3D" w:rsidRDefault="00BB587E" w:rsidP="00BB587E">
          <w:pPr>
            <w:pStyle w:val="F6D58F2EBC084FAF96CEF6FA5AB417A8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</w:rPr>
            <w:t>[Wpisz tytuł dokumentu]</w:t>
          </w:r>
        </w:p>
      </w:docPartBody>
    </w:docPart>
    <w:docPart>
      <w:docPartPr>
        <w:name w:val="4BA40576F2EE468982D95F535F6E35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AFB776-9499-4856-BE8D-7056B79E9677}"/>
      </w:docPartPr>
      <w:docPartBody>
        <w:p w:rsidR="005A7C3D" w:rsidRDefault="00BB587E" w:rsidP="00BB587E">
          <w:pPr>
            <w:pStyle w:val="4BA40576F2EE468982D95F535F6E35B3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B587E"/>
    <w:rsid w:val="000150FB"/>
    <w:rsid w:val="005A7C3D"/>
    <w:rsid w:val="00792158"/>
    <w:rsid w:val="00BB587E"/>
    <w:rsid w:val="00EF0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0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6D58F2EBC084FAF96CEF6FA5AB417A8">
    <w:name w:val="F6D58F2EBC084FAF96CEF6FA5AB417A8"/>
    <w:rsid w:val="00BB587E"/>
  </w:style>
  <w:style w:type="paragraph" w:customStyle="1" w:styleId="4BA40576F2EE468982D95F535F6E35B3">
    <w:name w:val="4BA40576F2EE468982D95F535F6E35B3"/>
    <w:rsid w:val="00BB587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2018-06-27T00:00:00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EEF531-60B1-477E-BF0B-28A45DF7F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384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Studencka ankieta na temat prawidłowości przypisywania punktów ECTS dla poszczególnych modułów/przedmiotów – Instytut Ochrony Zdrowia </dc:title>
  <dc:subject/>
  <dc:creator>Marta Korecka-Szum</dc:creator>
  <cp:keywords/>
  <dc:description/>
  <cp:lastModifiedBy>derewieckab</cp:lastModifiedBy>
  <cp:revision>19</cp:revision>
  <dcterms:created xsi:type="dcterms:W3CDTF">2018-06-08T08:27:00Z</dcterms:created>
  <dcterms:modified xsi:type="dcterms:W3CDTF">2018-06-26T08:58:00Z</dcterms:modified>
</cp:coreProperties>
</file>