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D6" w:rsidRDefault="00A806D6" w:rsidP="00A806D6">
      <w:pPr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77"/>
      </w:tblGrid>
      <w:tr w:rsidR="00A806D6" w:rsidTr="00A806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06D6" w:rsidRDefault="00A806D6"/>
        </w:tc>
      </w:tr>
    </w:tbl>
    <w:p w:rsidR="001C74BD" w:rsidRPr="004D7319" w:rsidRDefault="001C74BD" w:rsidP="001C74BD">
      <w:pPr>
        <w:tabs>
          <w:tab w:val="left" w:pos="5103"/>
        </w:tabs>
        <w:ind w:right="508"/>
        <w:jc w:val="both"/>
        <w:rPr>
          <w:rFonts w:cs="Times New Roman"/>
          <w:iCs/>
        </w:rPr>
      </w:pPr>
    </w:p>
    <w:p w:rsidR="001C74BD" w:rsidRDefault="001C74BD" w:rsidP="001C74BD">
      <w:pPr>
        <w:tabs>
          <w:tab w:val="left" w:pos="5103"/>
        </w:tabs>
        <w:ind w:right="508"/>
        <w:jc w:val="center"/>
        <w:rPr>
          <w:rFonts w:ascii="Book Antiqua" w:hAnsi="Book Antiqua" w:cs="Times New Roman"/>
          <w:b/>
          <w:iCs/>
          <w:sz w:val="26"/>
          <w:szCs w:val="26"/>
          <w:u w:val="single"/>
        </w:rPr>
      </w:pPr>
      <w:r w:rsidRPr="006E040D">
        <w:rPr>
          <w:rFonts w:ascii="Book Antiqua" w:hAnsi="Book Antiqua" w:cs="Times New Roman"/>
          <w:b/>
          <w:iCs/>
          <w:sz w:val="26"/>
          <w:szCs w:val="26"/>
          <w:u w:val="single"/>
        </w:rPr>
        <w:t>PROCEDURA RECENZOWANIA</w:t>
      </w:r>
    </w:p>
    <w:p w:rsidR="001C74BD" w:rsidRDefault="001C74BD" w:rsidP="001C74BD">
      <w:pPr>
        <w:tabs>
          <w:tab w:val="left" w:pos="5103"/>
        </w:tabs>
        <w:ind w:right="508"/>
        <w:jc w:val="center"/>
        <w:rPr>
          <w:rFonts w:ascii="Book Antiqua" w:hAnsi="Book Antiqua" w:cs="Times New Roman"/>
          <w:b/>
          <w:iCs/>
          <w:sz w:val="26"/>
          <w:szCs w:val="26"/>
          <w:u w:val="single"/>
        </w:rPr>
      </w:pPr>
    </w:p>
    <w:p w:rsidR="001C74BD" w:rsidRDefault="001C74BD" w:rsidP="001C74BD">
      <w:pPr>
        <w:tabs>
          <w:tab w:val="left" w:pos="5103"/>
        </w:tabs>
        <w:ind w:right="508"/>
        <w:jc w:val="center"/>
        <w:rPr>
          <w:rFonts w:ascii="Book Antiqua" w:hAnsi="Book Antiqua" w:cs="Times New Roman"/>
          <w:b/>
          <w:iCs/>
          <w:sz w:val="26"/>
          <w:szCs w:val="26"/>
          <w:u w:val="single"/>
        </w:rPr>
      </w:pPr>
    </w:p>
    <w:p w:rsidR="001C74BD" w:rsidRPr="004D7319" w:rsidRDefault="001C74BD" w:rsidP="001C74BD">
      <w:pPr>
        <w:tabs>
          <w:tab w:val="left" w:pos="5103"/>
        </w:tabs>
        <w:ind w:right="508"/>
        <w:jc w:val="center"/>
        <w:rPr>
          <w:rFonts w:cs="Times New Roman"/>
          <w:b/>
          <w:iCs/>
          <w:sz w:val="26"/>
          <w:szCs w:val="26"/>
          <w:u w:val="single"/>
        </w:rPr>
      </w:pPr>
    </w:p>
    <w:p w:rsidR="001C74BD" w:rsidRPr="00684D14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288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Wszelkie prace o charakterze naukowym i dydaktycznym</w:t>
      </w:r>
      <w:r w:rsidRPr="00684D14">
        <w:rPr>
          <w:rFonts w:cs="Times New Roman"/>
          <w:iCs/>
        </w:rPr>
        <w:t xml:space="preserve"> wydawane </w:t>
      </w:r>
      <w:r w:rsidR="00DA7A62">
        <w:rPr>
          <w:rFonts w:cs="Times New Roman"/>
          <w:iCs/>
        </w:rPr>
        <w:br/>
      </w:r>
      <w:r w:rsidRPr="00684D14">
        <w:rPr>
          <w:rFonts w:cs="Times New Roman"/>
          <w:iCs/>
        </w:rPr>
        <w:t>w Wydawnictwie</w:t>
      </w:r>
      <w:r w:rsidRPr="00684D14">
        <w:rPr>
          <w:rFonts w:cs="Times New Roman"/>
          <w:iCs/>
          <w:szCs w:val="24"/>
        </w:rPr>
        <w:t xml:space="preserve"> Państwowej </w:t>
      </w:r>
      <w:r w:rsidRPr="00684D14">
        <w:rPr>
          <w:rFonts w:cs="Times New Roman"/>
          <w:iCs/>
        </w:rPr>
        <w:t>Wyższej Szkoły Techniczno-Ekonomicznej podlegają recenzji</w:t>
      </w:r>
      <w:r>
        <w:rPr>
          <w:rFonts w:cs="Times New Roman"/>
          <w:iCs/>
        </w:rPr>
        <w:t xml:space="preserve"> pracownika naukowego spoza Uczelni</w:t>
      </w:r>
      <w:r w:rsidRPr="00684D14">
        <w:rPr>
          <w:rFonts w:cs="Times New Roman"/>
          <w:iCs/>
        </w:rPr>
        <w:t>.</w:t>
      </w:r>
    </w:p>
    <w:p w:rsidR="001C74BD" w:rsidRPr="00475001" w:rsidRDefault="00DA7A62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 xml:space="preserve">Wydawnictwo </w:t>
      </w:r>
      <w:r w:rsidRPr="00684D14">
        <w:rPr>
          <w:rFonts w:cs="Times New Roman"/>
          <w:iCs/>
          <w:szCs w:val="24"/>
        </w:rPr>
        <w:t xml:space="preserve">Państwowej </w:t>
      </w:r>
      <w:r w:rsidRPr="00684D14">
        <w:rPr>
          <w:rFonts w:cs="Times New Roman"/>
          <w:iCs/>
        </w:rPr>
        <w:t>Wyższej Szkoły Techniczno-Ekonomicznej</w:t>
      </w:r>
      <w:r>
        <w:rPr>
          <w:rFonts w:cs="Times New Roman"/>
          <w:iCs/>
        </w:rPr>
        <w:t xml:space="preserve"> kieruje pracę zgłoszoną przez autora do recenzji naukowej do specjalistów z danej dyscypliny naukowej</w:t>
      </w:r>
      <w:r w:rsidR="001C74BD">
        <w:rPr>
          <w:rFonts w:cs="Times New Roman"/>
          <w:iCs/>
        </w:rPr>
        <w:t xml:space="preserve">, </w:t>
      </w:r>
      <w:r>
        <w:rPr>
          <w:rFonts w:cs="Times New Roman"/>
          <w:iCs/>
        </w:rPr>
        <w:t>posiadających tytuł naukowy profesora, stopień</w:t>
      </w:r>
      <w:r w:rsidR="001C74BD">
        <w:rPr>
          <w:rFonts w:cs="Times New Roman"/>
          <w:iCs/>
        </w:rPr>
        <w:t xml:space="preserve"> naukowy doktora habilitowanego lub </w:t>
      </w:r>
      <w:r w:rsidR="001C74BD">
        <w:rPr>
          <w:rFonts w:cs="Times New Roman"/>
          <w:iCs/>
        </w:rPr>
        <w:br/>
        <w:t>w szczególnych przypadkach doktora.</w:t>
      </w:r>
    </w:p>
    <w:p w:rsidR="001C74BD" w:rsidRPr="00475001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 xml:space="preserve">Recenzenci i autorzy </w:t>
      </w:r>
      <w:r w:rsidR="007C0F3F">
        <w:rPr>
          <w:rFonts w:cs="Times New Roman"/>
          <w:iCs/>
        </w:rPr>
        <w:t>prac</w:t>
      </w:r>
      <w:r>
        <w:rPr>
          <w:rFonts w:cs="Times New Roman"/>
          <w:iCs/>
        </w:rPr>
        <w:t xml:space="preserve"> nie mogą:</w:t>
      </w:r>
    </w:p>
    <w:p w:rsidR="001C74BD" w:rsidRDefault="001C74BD" w:rsidP="001C74BD">
      <w:pPr>
        <w:pStyle w:val="Akapitzlist"/>
        <w:numPr>
          <w:ilvl w:val="0"/>
          <w:numId w:val="10"/>
        </w:numPr>
        <w:tabs>
          <w:tab w:val="left" w:pos="1418"/>
        </w:tabs>
        <w:ind w:right="510" w:firstLine="414"/>
        <w:jc w:val="both"/>
        <w:rPr>
          <w:rFonts w:cs="Times New Roman"/>
          <w:iCs/>
        </w:rPr>
      </w:pPr>
      <w:r>
        <w:rPr>
          <w:rFonts w:cs="Times New Roman"/>
          <w:iCs/>
        </w:rPr>
        <w:t>być afiliowani do tej samej uczelni;</w:t>
      </w:r>
    </w:p>
    <w:p w:rsidR="001C74BD" w:rsidRPr="00D77269" w:rsidRDefault="001C74BD" w:rsidP="001C74BD">
      <w:pPr>
        <w:pStyle w:val="Akapitzlist"/>
        <w:numPr>
          <w:ilvl w:val="1"/>
          <w:numId w:val="10"/>
        </w:numPr>
        <w:tabs>
          <w:tab w:val="left" w:pos="1418"/>
        </w:tabs>
        <w:ind w:right="510"/>
        <w:jc w:val="both"/>
        <w:rPr>
          <w:rFonts w:cs="Times New Roman"/>
          <w:iCs/>
        </w:rPr>
      </w:pPr>
      <w:r w:rsidRPr="00D77269">
        <w:rPr>
          <w:rFonts w:cs="Times New Roman"/>
          <w:iCs/>
        </w:rPr>
        <w:t>pozostawać w zależności służbowej ani w bliskich stosunkach  osobistych;</w:t>
      </w:r>
    </w:p>
    <w:p w:rsidR="001C74BD" w:rsidRPr="00475001" w:rsidRDefault="001C74BD" w:rsidP="001C74BD">
      <w:pPr>
        <w:pStyle w:val="Akapitzlist"/>
        <w:numPr>
          <w:ilvl w:val="0"/>
          <w:numId w:val="10"/>
        </w:numPr>
        <w:tabs>
          <w:tab w:val="left" w:pos="1418"/>
        </w:tabs>
        <w:ind w:right="510" w:firstLine="414"/>
        <w:jc w:val="both"/>
        <w:rPr>
          <w:rFonts w:cs="Times New Roman"/>
          <w:iCs/>
        </w:rPr>
      </w:pPr>
      <w:r>
        <w:rPr>
          <w:rFonts w:cs="Times New Roman"/>
          <w:iCs/>
        </w:rPr>
        <w:t>bezpośrednio współpracować naukowo.</w:t>
      </w:r>
    </w:p>
    <w:p w:rsidR="001C74BD" w:rsidRPr="006A4D9B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Pozytywny wynik recenzji kwalifikuje pracę do druku.</w:t>
      </w:r>
    </w:p>
    <w:p w:rsidR="001C74BD" w:rsidRPr="006A4D9B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 xml:space="preserve">Oceniając wartość naukową </w:t>
      </w:r>
      <w:r w:rsidR="007C0F3F">
        <w:rPr>
          <w:rFonts w:cs="Times New Roman"/>
          <w:iCs/>
        </w:rPr>
        <w:t>pracy</w:t>
      </w:r>
      <w:r>
        <w:rPr>
          <w:rFonts w:cs="Times New Roman"/>
          <w:iCs/>
        </w:rPr>
        <w:t xml:space="preserve">, recenzent </w:t>
      </w:r>
      <w:r w:rsidR="007C0F3F">
        <w:rPr>
          <w:rFonts w:cs="Times New Roman"/>
          <w:iCs/>
        </w:rPr>
        <w:t>powinien wziąć pod uwagę w szczególności</w:t>
      </w:r>
      <w:r>
        <w:rPr>
          <w:rFonts w:cs="Times New Roman"/>
          <w:iCs/>
        </w:rPr>
        <w:t xml:space="preserve">: 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zgodność tytułu z jego treścią;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sformułowanie celu naukowego i/lub celu praktycznego opisanych badań;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merytoryczną wartość pracy;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poprawność struktury pracy;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poprawność stosowanej terminologii naukowej;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znaczenie rozwiązania problemu dla nauki i/lub praktyki;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 xml:space="preserve">zakres rozwiązania problemu oraz </w:t>
      </w:r>
    </w:p>
    <w:p w:rsidR="001C74BD" w:rsidRPr="006A4D9B" w:rsidRDefault="001C74BD" w:rsidP="001C74BD">
      <w:pPr>
        <w:pStyle w:val="Akapitzlist"/>
        <w:numPr>
          <w:ilvl w:val="0"/>
          <w:numId w:val="7"/>
        </w:numPr>
        <w:tabs>
          <w:tab w:val="left" w:pos="5103"/>
        </w:tabs>
        <w:ind w:right="510"/>
        <w:jc w:val="both"/>
        <w:rPr>
          <w:rFonts w:cs="Times New Roman"/>
          <w:iCs/>
          <w:szCs w:val="24"/>
        </w:rPr>
      </w:pPr>
      <w:r>
        <w:rPr>
          <w:rFonts w:cs="Times New Roman"/>
          <w:iCs/>
        </w:rPr>
        <w:t>właściwe sformułowanie wniosków końcowych.</w:t>
      </w:r>
    </w:p>
    <w:p w:rsidR="001C74BD" w:rsidRDefault="001C74BD" w:rsidP="001C74BD">
      <w:pPr>
        <w:pStyle w:val="Akapitzlist"/>
        <w:numPr>
          <w:ilvl w:val="0"/>
          <w:numId w:val="8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Recenzent powinien uzasadnić swoją ocenę oraz podać uwagi szczegółowe.</w:t>
      </w:r>
    </w:p>
    <w:p w:rsidR="001C74BD" w:rsidRDefault="001C74BD" w:rsidP="001C74BD">
      <w:pPr>
        <w:pStyle w:val="Akapitzlist"/>
        <w:numPr>
          <w:ilvl w:val="0"/>
          <w:numId w:val="8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Recenzja powinna być sprawiedliwa, obiektywna, rzetelna, konstruktywna, zgodna z posiadaną wiedzą i wykonana terminowo.</w:t>
      </w:r>
    </w:p>
    <w:p w:rsidR="001C74BD" w:rsidRDefault="001C74BD" w:rsidP="001C74BD">
      <w:pPr>
        <w:pStyle w:val="Akapitzlist"/>
        <w:numPr>
          <w:ilvl w:val="0"/>
          <w:numId w:val="8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We wniosku końcowym recenzent ma obowiązek wskazania, czy praca:</w:t>
      </w:r>
    </w:p>
    <w:p w:rsidR="001C74BD" w:rsidRDefault="001C74BD" w:rsidP="001C74BD">
      <w:pPr>
        <w:pStyle w:val="Akapitzlist"/>
        <w:numPr>
          <w:ilvl w:val="0"/>
          <w:numId w:val="9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może być przyjęta do druku w obecnej postaci;</w:t>
      </w:r>
    </w:p>
    <w:p w:rsidR="001C74BD" w:rsidRDefault="001C74BD" w:rsidP="001C74BD">
      <w:pPr>
        <w:pStyle w:val="Akapitzlist"/>
        <w:numPr>
          <w:ilvl w:val="0"/>
          <w:numId w:val="9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może zostać przyjęta do druku po uwzględnieniu drobnych poprawek redakcyjnych;</w:t>
      </w:r>
    </w:p>
    <w:p w:rsidR="001C74BD" w:rsidRDefault="001C74BD" w:rsidP="001C74BD">
      <w:pPr>
        <w:pStyle w:val="Akapitzlist"/>
        <w:numPr>
          <w:ilvl w:val="0"/>
          <w:numId w:val="9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może być przyjęta po całkowitym przeredagowaniu i ponownej recenzji lub</w:t>
      </w:r>
    </w:p>
    <w:p w:rsidR="001C74BD" w:rsidRPr="00475001" w:rsidRDefault="001C74BD" w:rsidP="001C74BD">
      <w:pPr>
        <w:pStyle w:val="Akapitzlist"/>
        <w:numPr>
          <w:ilvl w:val="0"/>
          <w:numId w:val="9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>
        <w:rPr>
          <w:rFonts w:cs="Times New Roman"/>
          <w:iCs/>
        </w:rPr>
        <w:t>nie nadaje się do opublikowania.</w:t>
      </w:r>
    </w:p>
    <w:p w:rsidR="001C74BD" w:rsidRPr="00E120AE" w:rsidRDefault="001C74BD" w:rsidP="001C74BD">
      <w:pPr>
        <w:pStyle w:val="Akapitzlist"/>
        <w:numPr>
          <w:ilvl w:val="0"/>
          <w:numId w:val="11"/>
        </w:numPr>
        <w:tabs>
          <w:tab w:val="left" w:pos="5103"/>
        </w:tabs>
        <w:ind w:right="510"/>
        <w:jc w:val="both"/>
        <w:rPr>
          <w:rFonts w:cs="Times New Roman"/>
          <w:iCs/>
        </w:rPr>
      </w:pPr>
      <w:r w:rsidRPr="00475001">
        <w:rPr>
          <w:rFonts w:cs="Times New Roman"/>
          <w:iCs/>
        </w:rPr>
        <w:t>Wynikiem recenzji jest opinia recenzenta mająca formę pisemną, która zawiera jednoznaczny wniosek.</w:t>
      </w:r>
    </w:p>
    <w:p w:rsidR="001C74BD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W przypadku recenzji negatywnej ostateczną decyzję o skierowaniu pracy do ponownej recenzji i powołaniu kolejnego recenzenta lub odmowę publikacji pracy podejmuje redaktor naukowy, a w przypadku pracy autorskiej Przewodniczący Komitetu Redakcyjnego Wydawnictwa.</w:t>
      </w:r>
    </w:p>
    <w:p w:rsidR="001C74BD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lastRenderedPageBreak/>
        <w:t>W przypadku jednej recenzji pozytywnej i jednej negatywnej powołany zostaje dodatkowy recenzent.</w:t>
      </w:r>
    </w:p>
    <w:p w:rsidR="001C74BD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Autor jest zobowiązany do pisemnego ustosunkowania się do treści</w:t>
      </w:r>
      <w:r w:rsidRPr="001C74BD">
        <w:rPr>
          <w:rFonts w:cs="Times New Roman"/>
          <w:iCs/>
          <w:szCs w:val="24"/>
        </w:rPr>
        <w:t xml:space="preserve"> </w:t>
      </w:r>
      <w:r>
        <w:rPr>
          <w:rFonts w:cs="Times New Roman"/>
          <w:iCs/>
          <w:szCs w:val="24"/>
        </w:rPr>
        <w:t>recenzji (opinii recenzenta) oraz przedłożenia poprawionej wersji pracy.</w:t>
      </w:r>
    </w:p>
    <w:p w:rsidR="001C74BD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Oryginały recenzji są przechowywane w dokumentacji Wydawnictwa.</w:t>
      </w:r>
    </w:p>
    <w:p w:rsidR="001C74BD" w:rsidRPr="00684D14" w:rsidRDefault="001C74BD" w:rsidP="001C74BD">
      <w:pPr>
        <w:pStyle w:val="Akapitzlist"/>
        <w:numPr>
          <w:ilvl w:val="0"/>
          <w:numId w:val="6"/>
        </w:numPr>
        <w:tabs>
          <w:tab w:val="left" w:pos="5103"/>
        </w:tabs>
        <w:ind w:left="714" w:right="510" w:hanging="357"/>
        <w:jc w:val="both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 xml:space="preserve">Przed skierowaniem pozytywnie zaopiniowanego tekstu do druku z jego autorem podpisywana jest umowa regulująca kwestie praw autorskich do dzieła. </w:t>
      </w:r>
    </w:p>
    <w:p w:rsidR="00EE4481" w:rsidRPr="00B45411" w:rsidRDefault="00EE4481" w:rsidP="001C74BD">
      <w:pPr>
        <w:tabs>
          <w:tab w:val="left" w:pos="5103"/>
        </w:tabs>
        <w:ind w:right="508"/>
        <w:rPr>
          <w:rFonts w:cs="Times New Roman"/>
          <w:iCs/>
          <w:sz w:val="22"/>
          <w:szCs w:val="22"/>
        </w:rPr>
      </w:pPr>
    </w:p>
    <w:sectPr w:rsidR="00EE4481" w:rsidRPr="00B45411" w:rsidSect="00B45411">
      <w:footerReference w:type="default" r:id="rId7"/>
      <w:pgSz w:w="10319" w:h="14571" w:code="13"/>
      <w:pgMar w:top="709" w:right="1021" w:bottom="709" w:left="1021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12" w:rsidRDefault="00F37912">
      <w:r>
        <w:separator/>
      </w:r>
    </w:p>
  </w:endnote>
  <w:endnote w:type="continuationSeparator" w:id="0">
    <w:p w:rsidR="00F37912" w:rsidRDefault="00F37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50" w:rsidRDefault="00DC4450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12" w:rsidRDefault="00F37912">
      <w:r>
        <w:rPr>
          <w:color w:val="000000"/>
        </w:rPr>
        <w:separator/>
      </w:r>
    </w:p>
  </w:footnote>
  <w:footnote w:type="continuationSeparator" w:id="0">
    <w:p w:rsidR="00F37912" w:rsidRDefault="00F37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828"/>
    <w:multiLevelType w:val="hybridMultilevel"/>
    <w:tmpl w:val="CDDAC5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4187309"/>
    <w:multiLevelType w:val="hybridMultilevel"/>
    <w:tmpl w:val="DC3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010"/>
    <w:multiLevelType w:val="hybridMultilevel"/>
    <w:tmpl w:val="8FB4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33232"/>
    <w:multiLevelType w:val="hybridMultilevel"/>
    <w:tmpl w:val="E01E9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3D06"/>
    <w:multiLevelType w:val="hybridMultilevel"/>
    <w:tmpl w:val="B806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A424A"/>
    <w:multiLevelType w:val="hybridMultilevel"/>
    <w:tmpl w:val="9CD2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86610"/>
    <w:multiLevelType w:val="hybridMultilevel"/>
    <w:tmpl w:val="1876A50A"/>
    <w:lvl w:ilvl="0" w:tplc="D2F80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64A395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97E35"/>
    <w:multiLevelType w:val="hybridMultilevel"/>
    <w:tmpl w:val="651C545A"/>
    <w:lvl w:ilvl="0" w:tplc="704446CA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44FD6843"/>
    <w:multiLevelType w:val="hybridMultilevel"/>
    <w:tmpl w:val="2AE2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20C"/>
    <w:multiLevelType w:val="hybridMultilevel"/>
    <w:tmpl w:val="A9745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11BEC"/>
    <w:multiLevelType w:val="hybridMultilevel"/>
    <w:tmpl w:val="B994F0CA"/>
    <w:lvl w:ilvl="0" w:tplc="704446C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6192"/>
    <w:rsid w:val="00073AB2"/>
    <w:rsid w:val="000F7E03"/>
    <w:rsid w:val="00140524"/>
    <w:rsid w:val="001C74BD"/>
    <w:rsid w:val="00207547"/>
    <w:rsid w:val="002121C3"/>
    <w:rsid w:val="0024094E"/>
    <w:rsid w:val="00246A66"/>
    <w:rsid w:val="002A0A8A"/>
    <w:rsid w:val="002A402B"/>
    <w:rsid w:val="0030007A"/>
    <w:rsid w:val="003673A3"/>
    <w:rsid w:val="00403D20"/>
    <w:rsid w:val="00626192"/>
    <w:rsid w:val="006B3643"/>
    <w:rsid w:val="00766884"/>
    <w:rsid w:val="0078397E"/>
    <w:rsid w:val="007B7000"/>
    <w:rsid w:val="007C0F3F"/>
    <w:rsid w:val="00907E83"/>
    <w:rsid w:val="009232B7"/>
    <w:rsid w:val="0096140A"/>
    <w:rsid w:val="00A7159C"/>
    <w:rsid w:val="00A806D6"/>
    <w:rsid w:val="00B45411"/>
    <w:rsid w:val="00B66BAA"/>
    <w:rsid w:val="00B960F2"/>
    <w:rsid w:val="00C52E2D"/>
    <w:rsid w:val="00C762FE"/>
    <w:rsid w:val="00D21D2C"/>
    <w:rsid w:val="00D26B8E"/>
    <w:rsid w:val="00D3231E"/>
    <w:rsid w:val="00DA7A62"/>
    <w:rsid w:val="00DC4450"/>
    <w:rsid w:val="00DD019E"/>
    <w:rsid w:val="00E11F13"/>
    <w:rsid w:val="00E15F85"/>
    <w:rsid w:val="00EE4481"/>
    <w:rsid w:val="00F34D46"/>
    <w:rsid w:val="00F37912"/>
    <w:rsid w:val="00F61373"/>
    <w:rsid w:val="00F666CC"/>
    <w:rsid w:val="00F83A9F"/>
    <w:rsid w:val="00F9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05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0524"/>
    <w:pPr>
      <w:spacing w:after="120"/>
    </w:pPr>
  </w:style>
  <w:style w:type="paragraph" w:styleId="Lista">
    <w:name w:val="List"/>
    <w:basedOn w:val="Textbody"/>
    <w:rsid w:val="00140524"/>
  </w:style>
  <w:style w:type="paragraph" w:styleId="Legenda">
    <w:name w:val="caption"/>
    <w:basedOn w:val="Standard"/>
    <w:rsid w:val="00140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0524"/>
    <w:pPr>
      <w:suppressLineNumbers/>
    </w:pPr>
  </w:style>
  <w:style w:type="paragraph" w:styleId="Stopka">
    <w:name w:val="footer"/>
    <w:basedOn w:val="Normalny"/>
    <w:rsid w:val="00140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052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7E0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0F7E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3A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A3"/>
    <w:rPr>
      <w:rFonts w:ascii="Tahoma" w:hAnsi="Tahoma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EE4481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5411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411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B454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4541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4B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74BD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Trzaska - Gerlecka</dc:creator>
  <cp:lastModifiedBy>gosiaw</cp:lastModifiedBy>
  <cp:revision>3</cp:revision>
  <cp:lastPrinted>2019-08-28T07:13:00Z</cp:lastPrinted>
  <dcterms:created xsi:type="dcterms:W3CDTF">2019-08-22T10:56:00Z</dcterms:created>
  <dcterms:modified xsi:type="dcterms:W3CDTF">2019-08-28T07:28:00Z</dcterms:modified>
</cp:coreProperties>
</file>