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560"/>
        <w:tblW w:w="9495" w:type="dxa"/>
        <w:tblLook w:val="06A0" w:firstRow="1" w:lastRow="0" w:firstColumn="1" w:lastColumn="0" w:noHBand="1" w:noVBand="1"/>
      </w:tblPr>
      <w:tblGrid>
        <w:gridCol w:w="3904"/>
        <w:gridCol w:w="2735"/>
        <w:gridCol w:w="1567"/>
        <w:gridCol w:w="1289"/>
      </w:tblGrid>
      <w:tr w:rsidR="00C72A0F">
        <w:trPr>
          <w:trHeight w:val="298"/>
        </w:trPr>
        <w:tc>
          <w:tcPr>
            <w:tcW w:w="3903" w:type="dxa"/>
            <w:vMerge w:val="restart"/>
            <w:shd w:val="clear" w:color="auto" w:fill="auto"/>
          </w:tcPr>
          <w:p w:rsidR="00C72A0F" w:rsidRDefault="00C72A0F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590" w:type="dxa"/>
            <w:gridSpan w:val="3"/>
            <w:shd w:val="clear" w:color="auto" w:fill="auto"/>
          </w:tcPr>
          <w:p w:rsidR="00C72A0F" w:rsidRDefault="00C72A0F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</w:tr>
      <w:tr w:rsidR="00C72A0F">
        <w:trPr>
          <w:trHeight w:val="298"/>
        </w:trPr>
        <w:tc>
          <w:tcPr>
            <w:tcW w:w="3903" w:type="dxa"/>
            <w:vMerge/>
            <w:shd w:val="clear" w:color="auto" w:fill="auto"/>
          </w:tcPr>
          <w:p w:rsidR="00C72A0F" w:rsidRDefault="00C72A0F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4" w:type="dxa"/>
            <w:vMerge w:val="restart"/>
            <w:shd w:val="clear" w:color="auto" w:fill="auto"/>
          </w:tcPr>
          <w:p w:rsidR="00C72A0F" w:rsidRDefault="00BB0F5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PROCEDURA</w:t>
            </w:r>
          </w:p>
        </w:tc>
        <w:tc>
          <w:tcPr>
            <w:tcW w:w="2856" w:type="dxa"/>
            <w:gridSpan w:val="2"/>
            <w:shd w:val="clear" w:color="auto" w:fill="auto"/>
          </w:tcPr>
          <w:p w:rsidR="00C72A0F" w:rsidRDefault="00BB0F5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Numer BHP 1/2020</w:t>
            </w:r>
          </w:p>
        </w:tc>
      </w:tr>
      <w:tr w:rsidR="00C72A0F">
        <w:trPr>
          <w:trHeight w:val="297"/>
        </w:trPr>
        <w:tc>
          <w:tcPr>
            <w:tcW w:w="3903" w:type="dxa"/>
            <w:vMerge/>
            <w:shd w:val="clear" w:color="auto" w:fill="auto"/>
          </w:tcPr>
          <w:p w:rsidR="00C72A0F" w:rsidRDefault="00C72A0F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4" w:type="dxa"/>
            <w:vMerge/>
            <w:shd w:val="clear" w:color="auto" w:fill="auto"/>
          </w:tcPr>
          <w:p w:rsidR="00C72A0F" w:rsidRDefault="00C72A0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  <w:shd w:val="clear" w:color="auto" w:fill="auto"/>
          </w:tcPr>
          <w:p w:rsidR="00C72A0F" w:rsidRDefault="00BB0F5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Strona:  1</w:t>
            </w:r>
          </w:p>
        </w:tc>
        <w:tc>
          <w:tcPr>
            <w:tcW w:w="1289" w:type="dxa"/>
            <w:shd w:val="clear" w:color="auto" w:fill="auto"/>
          </w:tcPr>
          <w:p w:rsidR="00C72A0F" w:rsidRDefault="00BB0F5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Stron: 3</w:t>
            </w:r>
          </w:p>
        </w:tc>
      </w:tr>
      <w:tr w:rsidR="00C72A0F">
        <w:trPr>
          <w:trHeight w:val="403"/>
        </w:trPr>
        <w:tc>
          <w:tcPr>
            <w:tcW w:w="3903" w:type="dxa"/>
            <w:shd w:val="clear" w:color="auto" w:fill="auto"/>
          </w:tcPr>
          <w:p w:rsidR="00C72A0F" w:rsidRDefault="00BB0F5F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Obszar</w:t>
            </w:r>
          </w:p>
        </w:tc>
        <w:tc>
          <w:tcPr>
            <w:tcW w:w="5590" w:type="dxa"/>
            <w:gridSpan w:val="3"/>
            <w:shd w:val="clear" w:color="auto" w:fill="auto"/>
          </w:tcPr>
          <w:p w:rsidR="00C72A0F" w:rsidRDefault="00BB0F5F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Cały Zakład</w:t>
            </w:r>
          </w:p>
        </w:tc>
      </w:tr>
      <w:tr w:rsidR="00C72A0F">
        <w:trPr>
          <w:trHeight w:val="666"/>
        </w:trPr>
        <w:tc>
          <w:tcPr>
            <w:tcW w:w="3903" w:type="dxa"/>
            <w:shd w:val="clear" w:color="auto" w:fill="auto"/>
          </w:tcPr>
          <w:p w:rsidR="00C72A0F" w:rsidRDefault="00BB0F5F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Procedura</w:t>
            </w:r>
          </w:p>
        </w:tc>
        <w:tc>
          <w:tcPr>
            <w:tcW w:w="5590" w:type="dxa"/>
            <w:gridSpan w:val="3"/>
            <w:shd w:val="clear" w:color="auto" w:fill="auto"/>
          </w:tcPr>
          <w:p w:rsidR="00C72A0F" w:rsidRDefault="00BB0F5F">
            <w:pPr>
              <w:spacing w:beforeAutospacing="1" w:afterAutospacing="1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Procedura dotycząca korzystania z budynków dydaktycznych i administracyjnych oraz infrastruktury Uczelni w czasie epidemii.</w:t>
            </w:r>
          </w:p>
          <w:p w:rsidR="00C72A0F" w:rsidRDefault="00C72A0F">
            <w:pPr>
              <w:spacing w:beforeAutospacing="1" w:after="0" w:line="240" w:lineRule="auto"/>
              <w:jc w:val="center"/>
              <w:outlineLvl w:val="1"/>
            </w:pPr>
            <w:bookmarkStart w:id="1" w:name="_Hlk35674339"/>
            <w:bookmarkEnd w:id="1"/>
          </w:p>
        </w:tc>
      </w:tr>
      <w:tr w:rsidR="00C72A0F">
        <w:trPr>
          <w:trHeight w:val="1045"/>
        </w:trPr>
        <w:tc>
          <w:tcPr>
            <w:tcW w:w="9493" w:type="dxa"/>
            <w:gridSpan w:val="4"/>
            <w:shd w:val="clear" w:color="auto" w:fill="auto"/>
          </w:tcPr>
          <w:p w:rsidR="00C72A0F" w:rsidRDefault="00BB0F5F">
            <w:pPr>
              <w:spacing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SPIS TREŚCI</w:t>
            </w:r>
          </w:p>
          <w:p w:rsidR="00C72A0F" w:rsidRDefault="00BB0F5F">
            <w:pPr>
              <w:pStyle w:val="Akapitzlist"/>
              <w:numPr>
                <w:ilvl w:val="0"/>
                <w:numId w:val="1"/>
              </w:numPr>
              <w:spacing w:before="100" w:after="75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Zasady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bezpieczeństwa związane z pomieszczeniami</w:t>
            </w:r>
          </w:p>
        </w:tc>
      </w:tr>
      <w:tr w:rsidR="00C72A0F">
        <w:trPr>
          <w:trHeight w:val="1045"/>
        </w:trPr>
        <w:tc>
          <w:tcPr>
            <w:tcW w:w="9493" w:type="dxa"/>
            <w:gridSpan w:val="4"/>
            <w:shd w:val="clear" w:color="auto" w:fill="auto"/>
          </w:tcPr>
          <w:p w:rsidR="00C72A0F" w:rsidRDefault="00BB0F5F">
            <w:pPr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Wszyscy członkowie środowiska akademickiego zobowiązani są korzystać z pomieszczeń i infrastruktury, w sposób zapewniający bezpieczeństwo, w szczególności uwzględniając ograniczenia oraz wewnętrzne nakazy i zakazy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 w związku z wystąpieniem epidemii.</w:t>
            </w:r>
          </w:p>
          <w:p w:rsidR="00C72A0F" w:rsidRDefault="00C72A0F">
            <w:pPr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</w:p>
          <w:p w:rsidR="00C72A0F" w:rsidRDefault="00BB0F5F">
            <w:pPr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1.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Przed zajęciami studenci powinni otrzymać i zapoznać się z podstawowymi informacjami dotyczącymi możliwych sposobów zapobiegania zakażeniu koronawirusem. Poniżej udostępniono numery telefonów do stacji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sanitarno-epidemiologicznej, najbliższego oddziału zakaźnego, ew. służb medycznych, czy infolinii NFZ (800 190 590).</w:t>
            </w:r>
          </w:p>
          <w:p w:rsidR="00C72A0F" w:rsidRDefault="00BB0F5F">
            <w:pPr>
              <w:spacing w:after="0" w:line="240" w:lineRule="auto"/>
              <w:rPr>
                <w:rFonts w:ascii="TimesNewRomanPSMT" w:hAnsi="TimesNewRomanPSMT" w:cs="TimesNewRomanPSMT"/>
                <w:color w:val="0563C2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Dodatkowe materiały oraz informacje widnieją na stronie GIS: </w:t>
            </w:r>
            <w:r>
              <w:rPr>
                <w:rFonts w:ascii="TimesNewRomanPSMT" w:hAnsi="TimesNewRomanPSMT" w:cs="TimesNewRomanPSMT"/>
                <w:color w:val="0563C2"/>
                <w:sz w:val="24"/>
                <w:szCs w:val="24"/>
              </w:rPr>
              <w:t>https://gis.gov.pl/aktualnosci/przydatne-materialyo-koronawirusie/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.</w:t>
            </w:r>
          </w:p>
          <w:p w:rsidR="00C72A0F" w:rsidRDefault="00BB0F5F">
            <w:pPr>
              <w:spacing w:after="0" w:line="240" w:lineRule="auto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0"/>
              </w:rPr>
              <w:t xml:space="preserve">2.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Przed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wejściem do pomieszczeń szkoleniowych należy udostępnić płyn do dezynfekcji rąk (środek na bazie alkoholu, min. 60%) oraz zamieścić informację o obligatoryjnym korzystaniu z niego przez wszystkie osoby wchodzące na zajęcia. Zaleca się udostępnienie instruk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cji prawidłowej dezynfekcji rąk.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2A0F" w:rsidRDefault="00BB0F5F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 xml:space="preserve">3.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Miejsca do siedzenia należy zorganizować w taki sposób, aby pomiędzy osobami</w:t>
            </w:r>
          </w:p>
          <w:p w:rsidR="00C72A0F" w:rsidRDefault="00BB0F5F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zachowany był co najmniej 2-metrowy odstęp w każdym kierunku.</w:t>
            </w:r>
          </w:p>
          <w:p w:rsidR="00C72A0F" w:rsidRDefault="00BB0F5F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 xml:space="preserve">4.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Jeżeli zapewnienie odpowiedniej odległości pomiędzy studentami nie jest możli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we ze</w:t>
            </w:r>
          </w:p>
          <w:p w:rsidR="00C72A0F" w:rsidRDefault="00BB0F5F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względu na liczbę studentów należy podzielić grupy na mniejsze lub zapewnić salę</w:t>
            </w:r>
          </w:p>
          <w:p w:rsidR="00C72A0F" w:rsidRDefault="00BB0F5F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odpowiednio większą, jeśli to możliwe.</w:t>
            </w:r>
          </w:p>
          <w:p w:rsidR="00C72A0F" w:rsidRDefault="00BB0F5F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 xml:space="preserve">5.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W przypadku zajęć laboratoryjnych stanowiska pracy powinny być zorganizowane w taki sposób, aby zapewnić 2-metrowy odstęp pomię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dzy studentami lub zmniejszyć liczebność grupy, lub, jeśli to możliwe oddzielić poszczególne stanowiska przegrodami np. z pleksi.</w:t>
            </w:r>
          </w:p>
          <w:p w:rsidR="00C72A0F" w:rsidRDefault="00BB0F5F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 xml:space="preserve">6.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Drzwi do sali oraz wszystkie drzwi do pomieszczeń, po których poruszają się studenci powinny być otwarte, w miarę możliwośc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i tak, aby nie trzeba było ich otwierać. Jeżeli ze względów bezpieczeństwa drzwi nie mogą być otwarte, klamki/ uchwyty i powierzchnie, które mogą być dotykane powinny być regularnie dezynfekowane.</w:t>
            </w:r>
          </w:p>
          <w:p w:rsidR="00C72A0F" w:rsidRDefault="00BB0F5F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 xml:space="preserve">7.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Pomieszczenia dydaktyczne powinny być regularnie wietrzo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ne w tym, przed zajęciami, nie rzadziej niż co godzinę w trakcie zajęć.</w:t>
            </w:r>
          </w:p>
          <w:p w:rsidR="00C72A0F" w:rsidRDefault="00BB0F5F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 xml:space="preserve">8.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Należy zapewnić miejsce, w którym będzie można zostawić rzeczy osobiste przed</w:t>
            </w:r>
          </w:p>
          <w:p w:rsidR="00C72A0F" w:rsidRDefault="00BB0F5F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wejściem na zajęcia – plecak, torbę, kurtkę, telefon, np. szafki lub odrębne pomieszczenie, w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którym bę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dą przygotowane np. foliowe worki, w których studenci będą mogli zostawić swoje rzeczy osobiste. Należy zadbać, by studenci zostawiając lub odbierając swoje rzeczy zachowywali odpowiednie środki bezpieczeństwa (odległość od innych osób, zakrywanie ust i no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sa).</w:t>
            </w:r>
          </w:p>
          <w:p w:rsidR="00C72A0F" w:rsidRDefault="00BB0F5F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 xml:space="preserve">9.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Należy zapewnić bieżącą dezynfekcję toalet.</w:t>
            </w:r>
          </w:p>
          <w:p w:rsidR="00C72A0F" w:rsidRDefault="00BB0F5F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 xml:space="preserve">10.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W pomieszczeniach higieniczno-sanitarnych zaleca się wywieszenie instrukcji</w:t>
            </w:r>
          </w:p>
          <w:p w:rsidR="00C72A0F" w:rsidRDefault="00BB0F5F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prawidłowego mycia rąk, a przy dozownikach z płynem odkażającym instrukcji</w:t>
            </w:r>
          </w:p>
          <w:p w:rsidR="00C72A0F" w:rsidRDefault="00BB0F5F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prawidłowej dezynfekcji rąk.</w:t>
            </w:r>
          </w:p>
          <w:p w:rsidR="00C72A0F" w:rsidRDefault="00BB0F5F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 xml:space="preserve">11.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Rekomenduje się,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o ile to możliwe, monitoring codziennych prac porządkowych, ze</w:t>
            </w:r>
          </w:p>
          <w:p w:rsidR="00C72A0F" w:rsidRDefault="00BB0F5F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szczególnym uwzględnieniem utrzymywania w czystości ciągów komunikacyjnych,</w:t>
            </w:r>
          </w:p>
          <w:p w:rsidR="00C72A0F" w:rsidRDefault="00BB0F5F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dezynfekowania powierzchni dotykowych: poręczy, klamek, włączników światła,</w:t>
            </w:r>
          </w:p>
          <w:p w:rsidR="00C72A0F" w:rsidRDefault="00BB0F5F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klawiatur, myszek, uchwytów, poręczy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krzeseł i powierzchni płaskich.</w:t>
            </w:r>
          </w:p>
          <w:p w:rsidR="00C72A0F" w:rsidRDefault="00BB0F5F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 xml:space="preserve">12.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Miejsca siedzące i powierzchnie dotykowe należy dezynfekować przed i po każdych</w:t>
            </w:r>
          </w:p>
          <w:p w:rsidR="00C72A0F" w:rsidRDefault="00BB0F5F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zajęciach.</w:t>
            </w:r>
          </w:p>
          <w:p w:rsidR="00C72A0F" w:rsidRDefault="00BB0F5F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 xml:space="preserve">13.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Należy także pamiętać o dezynfekcji używanego sprzętu, w tym osobistego studentów, przed wejściem i po wyjściu z zajęć.</w:t>
            </w:r>
          </w:p>
          <w:p w:rsidR="00C72A0F" w:rsidRDefault="00BB0F5F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 xml:space="preserve">14.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P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rzeprowadzając dezynfekcję, należy ściśle przestrzegać zaleceń producenta. Ważne jest ścisłe przestrzeganie czasu niezbędnego do wywietrzenia dezynfekowanych pomieszczeń.</w:t>
            </w:r>
          </w:p>
          <w:p w:rsidR="00C72A0F" w:rsidRDefault="00BB0F5F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 xml:space="preserve">15.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W budynku, w którym realizowane są zajęcia należy wyznaczyć i przygotować</w:t>
            </w:r>
          </w:p>
          <w:p w:rsidR="00C72A0F" w:rsidRDefault="00BB0F5F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pomiesz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czenie (wyposażone m.in. w środki ochrony osobistej i płyn dezynfekujący), w</w:t>
            </w:r>
          </w:p>
          <w:p w:rsidR="00C72A0F" w:rsidRDefault="00BB0F5F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którym będzie można odizolować osobę w przypadku stwierdzenia objawów</w:t>
            </w:r>
          </w:p>
          <w:p w:rsidR="00C72A0F" w:rsidRDefault="00BB0F5F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chorobowych. Jeżeli to możliwe, należy wyznaczyć i przygotować przestrzeń, w której</w:t>
            </w:r>
          </w:p>
          <w:p w:rsidR="00C72A0F" w:rsidRDefault="00BB0F5F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osoba będzie mogła, przy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zachowaniu odpowiednich odstępów, poczekać do czasu</w:t>
            </w:r>
          </w:p>
          <w:p w:rsidR="00C72A0F" w:rsidRDefault="00BB0F5F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zorganizowania transportu indywidualnego do domu (gdzie skorzysta z teleporady</w:t>
            </w:r>
          </w:p>
          <w:p w:rsidR="00C72A0F" w:rsidRDefault="00BB0F5F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medycznej) lub oddziału zakaźnego.</w:t>
            </w:r>
          </w:p>
          <w:p w:rsidR="00C72A0F" w:rsidRDefault="00C72A0F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72A0F" w:rsidRDefault="00C72A0F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72A0F" w:rsidRDefault="00C72A0F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72A0F" w:rsidRDefault="00C72A0F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72A0F" w:rsidRDefault="00C72A0F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72A0F" w:rsidRDefault="00BB0F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Powiatowa Stacja Sanitarno- Epidemiologiczna</w:t>
            </w:r>
          </w:p>
          <w:p w:rsidR="00C72A0F" w:rsidRDefault="00BB0F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ul. Grunwaldzka 7</w:t>
            </w:r>
          </w:p>
          <w:p w:rsidR="00C72A0F" w:rsidRDefault="00BB0F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37-500 Jarosław</w:t>
            </w:r>
          </w:p>
          <w:p w:rsidR="00C72A0F" w:rsidRDefault="00BB0F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tel.(0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16) 624-24-40</w:t>
            </w:r>
          </w:p>
          <w:p w:rsidR="00C72A0F" w:rsidRDefault="00BB0F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tel.(016) 624-24-41</w:t>
            </w:r>
          </w:p>
          <w:p w:rsidR="00C72A0F" w:rsidRDefault="00BB0F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Fax.(016) 621-25-18</w:t>
            </w:r>
          </w:p>
          <w:p w:rsidR="00C72A0F" w:rsidRDefault="00BB0F5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10">
              <w:r>
                <w:rPr>
                  <w:rStyle w:val="czeinternetowe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psse.jarosław@pis.gov.pl</w:t>
              </w:r>
            </w:hyperlink>
          </w:p>
          <w:p w:rsidR="00C72A0F" w:rsidRDefault="00BB0F5F">
            <w:pPr>
              <w:pStyle w:val="Nagwek3"/>
              <w:shd w:val="clear" w:color="auto" w:fill="FFFFFF"/>
              <w:spacing w:before="150" w:after="150" w:line="388" w:lineRule="atLeast"/>
              <w:outlineLvl w:val="2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Państwowy Powiatowy Inspektor Sanitarny w Jarosławiu informuje, że prowadzone są dyżury w Powiatowej Stacji Sanitarno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–Epidemiologicznej w Jarosławiu pod numerem 16 624-24-40 oraz 16 624-24-41 w godzinach 7.30-15.05, sobota i niedziela w godzinach 9.00-12.00.</w:t>
            </w:r>
          </w:p>
          <w:p w:rsidR="00C72A0F" w:rsidRDefault="00C72A0F">
            <w:pPr>
              <w:spacing w:after="0" w:line="240" w:lineRule="auto"/>
            </w:pPr>
          </w:p>
          <w:p w:rsidR="00C72A0F" w:rsidRDefault="00BB0F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Wojewódzka Stacja Sanitarno Epidemiologiczna w Rzeszowie</w:t>
            </w:r>
          </w:p>
          <w:p w:rsidR="00C72A0F" w:rsidRDefault="00BB0F5F">
            <w:pPr>
              <w:pStyle w:val="Nagwek3"/>
              <w:shd w:val="clear" w:color="auto" w:fill="FFFFFF"/>
              <w:spacing w:before="150" w:after="150" w:line="388" w:lineRule="atLeast"/>
              <w:outlineLvl w:val="2"/>
              <w:rPr>
                <w:rFonts w:ascii="Open Sans" w:hAnsi="Open Sans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Open Sans" w:hAnsi="Open Sans"/>
                <w:color w:val="000000"/>
                <w:sz w:val="28"/>
                <w:szCs w:val="28"/>
                <w:shd w:val="clear" w:color="auto" w:fill="FFFFFF"/>
              </w:rPr>
              <w:t xml:space="preserve">ul. Wierzbowa 16 </w:t>
            </w:r>
          </w:p>
          <w:p w:rsidR="00C72A0F" w:rsidRDefault="00BB0F5F">
            <w:pPr>
              <w:pStyle w:val="Nagwek3"/>
              <w:shd w:val="clear" w:color="auto" w:fill="FFFFFF"/>
              <w:spacing w:before="150" w:after="150" w:line="388" w:lineRule="atLeast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Open Sans" w:hAnsi="Open Sans"/>
                <w:color w:val="000000"/>
                <w:sz w:val="28"/>
                <w:szCs w:val="28"/>
                <w:shd w:val="clear" w:color="auto" w:fill="FFFFFF"/>
              </w:rPr>
              <w:lastRenderedPageBreak/>
              <w:t>35-959 Rzeszów</w:t>
            </w:r>
          </w:p>
          <w:p w:rsidR="00C72A0F" w:rsidRDefault="00BB0F5F">
            <w:pPr>
              <w:pStyle w:val="Nagwek3"/>
              <w:shd w:val="clear" w:color="auto" w:fill="FFFFFF"/>
              <w:spacing w:before="150" w:after="150" w:line="388" w:lineRule="atLeast"/>
              <w:outlineLvl w:val="2"/>
            </w:pPr>
            <w:r>
              <w:rPr>
                <w:rFonts w:ascii="Open Sans" w:hAnsi="Open Sans"/>
                <w:color w:val="000000"/>
                <w:sz w:val="29"/>
                <w:szCs w:val="29"/>
              </w:rPr>
              <w:t>Centrala: (17) 852 21 1</w:t>
            </w:r>
            <w:r>
              <w:rPr>
                <w:rFonts w:ascii="Open Sans" w:hAnsi="Open Sans"/>
                <w:color w:val="000000"/>
                <w:sz w:val="29"/>
                <w:szCs w:val="29"/>
              </w:rPr>
              <w:t>1 / fax: (17) 852 22 92</w:t>
            </w:r>
          </w:p>
          <w:p w:rsidR="00C72A0F" w:rsidRDefault="00BB0F5F">
            <w:pPr>
              <w:pStyle w:val="Nagwek3"/>
              <w:shd w:val="clear" w:color="auto" w:fill="FFFFFF"/>
              <w:spacing w:before="150" w:after="150" w:line="388" w:lineRule="atLeast"/>
              <w:outlineLvl w:val="2"/>
            </w:pPr>
            <w:r>
              <w:rPr>
                <w:rFonts w:ascii="Open Sans" w:hAnsi="Open Sans"/>
                <w:color w:val="000000"/>
                <w:sz w:val="29"/>
                <w:szCs w:val="29"/>
              </w:rPr>
              <w:t xml:space="preserve">telefon alarmowy+48 606 399 989 </w:t>
            </w:r>
          </w:p>
          <w:p w:rsidR="00C72A0F" w:rsidRDefault="00BB0F5F">
            <w:pPr>
              <w:pStyle w:val="Nagwek3"/>
              <w:shd w:val="clear" w:color="auto" w:fill="FFFFFF"/>
              <w:spacing w:before="150" w:after="150" w:line="388" w:lineRule="atLeast"/>
              <w:outlineLvl w:val="2"/>
            </w:pPr>
            <w:r>
              <w:rPr>
                <w:rFonts w:ascii="Open Sans" w:hAnsi="Open Sans"/>
                <w:color w:val="000000"/>
                <w:sz w:val="29"/>
                <w:szCs w:val="29"/>
              </w:rPr>
              <w:t>e-mail:</w:t>
            </w:r>
            <w:hyperlink r:id="rId11">
              <w:r>
                <w:rPr>
                  <w:rStyle w:val="czeinternetowe"/>
                  <w:rFonts w:ascii="Open Sans" w:hAnsi="Open Sans"/>
                  <w:color w:val="104382"/>
                  <w:sz w:val="29"/>
                  <w:szCs w:val="29"/>
                </w:rPr>
                <w:t>sekretariat@wsse.rzeszow.pl</w:t>
              </w:r>
            </w:hyperlink>
          </w:p>
          <w:p w:rsidR="00C72A0F" w:rsidRDefault="00C72A0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72A0F" w:rsidRDefault="00BB0F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Centrum Opieki Medycznej-  Oddział Obserwacyjno- Zakaźny w Jarosławiu</w:t>
            </w:r>
          </w:p>
          <w:p w:rsidR="00C72A0F" w:rsidRDefault="00BB0F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3-Maja 70</w:t>
            </w:r>
          </w:p>
          <w:p w:rsidR="00C72A0F" w:rsidRDefault="00BB0F5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37-500 Jarosław</w:t>
            </w:r>
          </w:p>
          <w:p w:rsidR="00C72A0F" w:rsidRDefault="00BB0F5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tel.(016)624-50-11</w:t>
            </w:r>
          </w:p>
          <w:p w:rsidR="00C72A0F" w:rsidRDefault="00BB0F5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tel.(016)624-51-19</w:t>
            </w:r>
          </w:p>
          <w:p w:rsidR="00C72A0F" w:rsidRDefault="00BB0F5F">
            <w:pPr>
              <w:spacing w:after="0" w:line="240" w:lineRule="auto"/>
            </w:pPr>
            <w:hyperlink r:id="rId12">
              <w:r>
                <w:rPr>
                  <w:rStyle w:val="czeinternetowe"/>
                  <w:rFonts w:ascii="Times New Roman" w:hAnsi="Times New Roman" w:cs="Times New Roman"/>
                  <w:b/>
                  <w:sz w:val="24"/>
                  <w:szCs w:val="24"/>
                </w:rPr>
                <w:t>www.comjar.pl</w:t>
              </w:r>
            </w:hyperlink>
          </w:p>
          <w:p w:rsidR="00C72A0F" w:rsidRDefault="00C72A0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72A0F" w:rsidRDefault="00BB0F5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u w:val="single"/>
              </w:rPr>
              <w:t>INFOLINIA NFZ   800190 590</w:t>
            </w:r>
          </w:p>
          <w:p w:rsidR="00C72A0F" w:rsidRDefault="00C72A0F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3"/>
                <w:szCs w:val="23"/>
                <w:highlight w:val="blue"/>
              </w:rPr>
            </w:pPr>
          </w:p>
          <w:p w:rsidR="00C72A0F" w:rsidRDefault="00C72A0F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72A0F" w:rsidRDefault="00C72A0F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C72A0F" w:rsidRDefault="00C72A0F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C72A0F" w:rsidRDefault="00C72A0F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72A0F" w:rsidRDefault="00C72A0F">
      <w:pPr>
        <w:spacing w:beforeAutospacing="1" w:afterAutospacing="1" w:line="240" w:lineRule="auto"/>
        <w:ind w:left="720"/>
      </w:pPr>
    </w:p>
    <w:sectPr w:rsidR="00C72A0F">
      <w:footerReference w:type="default" r:id="rId13"/>
      <w:pgSz w:w="11906" w:h="16838"/>
      <w:pgMar w:top="1417" w:right="1417" w:bottom="1417" w:left="1417" w:header="72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F5F" w:rsidRDefault="00BB0F5F">
      <w:pPr>
        <w:spacing w:after="0" w:line="240" w:lineRule="auto"/>
      </w:pPr>
      <w:r>
        <w:separator/>
      </w:r>
    </w:p>
  </w:endnote>
  <w:endnote w:type="continuationSeparator" w:id="0">
    <w:p w:rsidR="00BB0F5F" w:rsidRDefault="00BB0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990639"/>
      <w:docPartObj>
        <w:docPartGallery w:val="Page Numbers (Bottom of Page)"/>
        <w:docPartUnique/>
      </w:docPartObj>
    </w:sdtPr>
    <w:sdtEndPr/>
    <w:sdtContent>
      <w:p w:rsidR="00C72A0F" w:rsidRDefault="00BB0F5F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3239C">
          <w:rPr>
            <w:noProof/>
          </w:rPr>
          <w:t>1</w:t>
        </w:r>
        <w:r>
          <w:fldChar w:fldCharType="end"/>
        </w:r>
      </w:p>
    </w:sdtContent>
  </w:sdt>
  <w:p w:rsidR="00C72A0F" w:rsidRDefault="00C72A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F5F" w:rsidRDefault="00BB0F5F">
      <w:pPr>
        <w:spacing w:after="0" w:line="240" w:lineRule="auto"/>
      </w:pPr>
      <w:r>
        <w:separator/>
      </w:r>
    </w:p>
  </w:footnote>
  <w:footnote w:type="continuationSeparator" w:id="0">
    <w:p w:rsidR="00BB0F5F" w:rsidRDefault="00BB0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6E7C"/>
    <w:multiLevelType w:val="multilevel"/>
    <w:tmpl w:val="ABCC20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97F7947"/>
    <w:multiLevelType w:val="multilevel"/>
    <w:tmpl w:val="E40C3CF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0F"/>
    <w:rsid w:val="0073239C"/>
    <w:rsid w:val="00BB0F5F"/>
    <w:rsid w:val="00C7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07A7C-898B-49B2-A0CD-0F2380BB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123"/>
    <w:pPr>
      <w:spacing w:after="160" w:line="252" w:lineRule="auto"/>
    </w:pPr>
    <w:rPr>
      <w:sz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36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553B5"/>
  </w:style>
  <w:style w:type="character" w:customStyle="1" w:styleId="StopkaZnak">
    <w:name w:val="Stopka Znak"/>
    <w:basedOn w:val="Domylnaczcionkaakapitu"/>
    <w:link w:val="Stopka"/>
    <w:uiPriority w:val="99"/>
    <w:qFormat/>
    <w:rsid w:val="002553B5"/>
  </w:style>
  <w:style w:type="character" w:customStyle="1" w:styleId="Teksttreci2">
    <w:name w:val="Tekst treści (2)_"/>
    <w:basedOn w:val="Domylnaczcionkaakapitu"/>
    <w:link w:val="Teksttreci20"/>
    <w:qFormat/>
    <w:rsid w:val="00E70D8E"/>
    <w:rPr>
      <w:rFonts w:ascii="Garamond" w:eastAsia="Garamond" w:hAnsi="Garamond" w:cs="Garamond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qFormat/>
    <w:rsid w:val="00E70D8E"/>
    <w:rPr>
      <w:rFonts w:ascii="Garamond" w:eastAsia="Garamond" w:hAnsi="Garamond" w:cs="Garamond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qFormat/>
    <w:rsid w:val="00E70D8E"/>
    <w:rPr>
      <w:rFonts w:ascii="Garamond" w:eastAsia="Garamond" w:hAnsi="Garamond" w:cs="Garamond"/>
      <w:shd w:val="clear" w:color="auto" w:fill="FFFFFF"/>
    </w:rPr>
  </w:style>
  <w:style w:type="character" w:customStyle="1" w:styleId="Wyrnienie">
    <w:name w:val="Wyróżnienie"/>
    <w:basedOn w:val="Domylnaczcionkaakapitu"/>
    <w:uiPriority w:val="20"/>
    <w:qFormat/>
    <w:rsid w:val="00A35123"/>
    <w:rPr>
      <w:i/>
      <w:iCs/>
    </w:rPr>
  </w:style>
  <w:style w:type="character" w:customStyle="1" w:styleId="li-px">
    <w:name w:val="li-px"/>
    <w:basedOn w:val="Domylnaczcionkaakapitu"/>
    <w:qFormat/>
    <w:rsid w:val="00A3512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C40C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4C36B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czeinternetowe">
    <w:name w:val="Łącze internetowe"/>
    <w:basedOn w:val="Domylnaczcionkaakapitu"/>
    <w:uiPriority w:val="99"/>
    <w:unhideWhenUsed/>
    <w:rsid w:val="004C36BD"/>
    <w:rPr>
      <w:color w:val="0563C1" w:themeColor="hyperlink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Times New Roman"/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Times New Roman"/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rFonts w:eastAsia="Garamond" w:cs="Garamond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3">
    <w:name w:val="ListLabel 13"/>
    <w:qFormat/>
    <w:rPr>
      <w:rFonts w:eastAsia="Garamond" w:cs="Garamond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4">
    <w:name w:val="ListLabel 14"/>
    <w:qFormat/>
    <w:rPr>
      <w:rFonts w:eastAsia="Garamond" w:cs="Garamond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5">
    <w:name w:val="ListLabel 15"/>
    <w:qFormat/>
    <w:rPr>
      <w:rFonts w:eastAsia="Garamond" w:cs="Garamond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6">
    <w:name w:val="ListLabel 16"/>
    <w:qFormat/>
    <w:rPr>
      <w:rFonts w:eastAsia="Garamond" w:cs="Garamond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7">
    <w:name w:val="ListLabel 17"/>
    <w:qFormat/>
    <w:rPr>
      <w:rFonts w:eastAsia="Garamond" w:cs="Garamond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8">
    <w:name w:val="ListLabel 18"/>
    <w:qFormat/>
    <w:rPr>
      <w:rFonts w:eastAsia="Garamond" w:cs="Garamond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9">
    <w:name w:val="ListLabel 19"/>
    <w:qFormat/>
    <w:rPr>
      <w:rFonts w:eastAsia="Garamond" w:cs="Garamond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0">
    <w:name w:val="ListLabel 20"/>
    <w:qFormat/>
    <w:rPr>
      <w:rFonts w:eastAsia="Garamond" w:cs="Garamond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21">
    <w:name w:val="ListLabel 21"/>
    <w:qFormat/>
    <w:rPr>
      <w:color w:val="000000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eastAsia="Times New Roman" w:cs="Times New Roman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eastAsia="Times New Roman" w:cs="Times New Roman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eastAsia="Times New Roman" w:cs="Times New Roman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eastAsia="Times New Roman" w:cs="Times New Roman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eastAsia="Times New Roman" w:cs="Times New Roman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ascii="Times New Roman" w:eastAsia="Times New Roman" w:hAnsi="Times New Roman"/>
      <w:sz w:val="28"/>
    </w:rPr>
  </w:style>
  <w:style w:type="character" w:customStyle="1" w:styleId="ListLabel95">
    <w:name w:val="ListLabel 95"/>
    <w:qFormat/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ListLabel96">
    <w:name w:val="ListLabel 96"/>
    <w:qFormat/>
    <w:rPr>
      <w:rFonts w:ascii="Open Sans" w:hAnsi="Open Sans"/>
      <w:color w:val="104382"/>
      <w:sz w:val="29"/>
      <w:szCs w:val="29"/>
    </w:rPr>
  </w:style>
  <w:style w:type="character" w:customStyle="1" w:styleId="ListLabel97">
    <w:name w:val="ListLabel 97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98">
    <w:name w:val="ListLabel 98"/>
    <w:qFormat/>
    <w:rPr>
      <w:rFonts w:ascii="Times New Roman" w:eastAsia="Times New Roman" w:hAnsi="Times New Roman"/>
      <w:sz w:val="28"/>
    </w:rPr>
  </w:style>
  <w:style w:type="character" w:customStyle="1" w:styleId="ListLabel99">
    <w:name w:val="ListLabel 99"/>
    <w:qFormat/>
    <w:rPr>
      <w:rFonts w:ascii="Times New Roman" w:hAnsi="Times New Roman" w:cs="Times New Roman"/>
      <w:b/>
      <w:sz w:val="24"/>
      <w:szCs w:val="24"/>
      <w:lang w:val="en-US"/>
    </w:rPr>
  </w:style>
  <w:style w:type="character" w:customStyle="1" w:styleId="ListLabel100">
    <w:name w:val="ListLabel 100"/>
    <w:qFormat/>
    <w:rPr>
      <w:rFonts w:ascii="Open Sans" w:hAnsi="Open Sans"/>
      <w:color w:val="104382"/>
      <w:sz w:val="29"/>
      <w:szCs w:val="29"/>
    </w:rPr>
  </w:style>
  <w:style w:type="character" w:customStyle="1" w:styleId="ListLabel101">
    <w:name w:val="ListLabel 101"/>
    <w:qFormat/>
    <w:rPr>
      <w:rFonts w:ascii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553B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553B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2553B5"/>
    <w:pPr>
      <w:spacing w:beforeAutospacing="1" w:after="119" w:line="276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53B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treci20">
    <w:name w:val="Tekst treści (2)"/>
    <w:basedOn w:val="Normalny"/>
    <w:link w:val="Teksttreci2"/>
    <w:qFormat/>
    <w:rsid w:val="00E70D8E"/>
    <w:pPr>
      <w:widowControl w:val="0"/>
      <w:shd w:val="clear" w:color="auto" w:fill="FFFFFF"/>
      <w:spacing w:after="240" w:line="278" w:lineRule="exact"/>
      <w:jc w:val="center"/>
    </w:pPr>
    <w:rPr>
      <w:rFonts w:ascii="Garamond" w:eastAsia="Garamond" w:hAnsi="Garamond" w:cs="Garamond"/>
      <w:b/>
      <w:bCs/>
    </w:rPr>
  </w:style>
  <w:style w:type="paragraph" w:customStyle="1" w:styleId="Teksttreci30">
    <w:name w:val="Tekst treści (3)"/>
    <w:basedOn w:val="Normalny"/>
    <w:link w:val="Teksttreci3"/>
    <w:qFormat/>
    <w:rsid w:val="00E70D8E"/>
    <w:pPr>
      <w:widowControl w:val="0"/>
      <w:shd w:val="clear" w:color="auto" w:fill="FFFFFF"/>
      <w:spacing w:before="240" w:after="360" w:line="240" w:lineRule="auto"/>
      <w:jc w:val="center"/>
    </w:pPr>
    <w:rPr>
      <w:rFonts w:ascii="Garamond" w:eastAsia="Garamond" w:hAnsi="Garamond" w:cs="Garamond"/>
      <w:sz w:val="23"/>
      <w:szCs w:val="23"/>
    </w:rPr>
  </w:style>
  <w:style w:type="paragraph" w:customStyle="1" w:styleId="Teksttreci0">
    <w:name w:val="Tekst treści"/>
    <w:basedOn w:val="Normalny"/>
    <w:link w:val="Teksttreci"/>
    <w:qFormat/>
    <w:rsid w:val="00E70D8E"/>
    <w:pPr>
      <w:widowControl w:val="0"/>
      <w:shd w:val="clear" w:color="auto" w:fill="FFFFFF"/>
      <w:spacing w:before="420" w:after="240" w:line="240" w:lineRule="auto"/>
      <w:ind w:hanging="360"/>
      <w:jc w:val="center"/>
    </w:pPr>
    <w:rPr>
      <w:rFonts w:ascii="Garamond" w:eastAsia="Garamond" w:hAnsi="Garamond" w:cs="Garamond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C40CA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553B5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mjar.p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kretariat@wsse.rzeszow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sse.jaros&#322;aw@pis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56DA1E2D6B840ABB951EF65537CC5" ma:contentTypeVersion="13" ma:contentTypeDescription="Utwórz nowy dokument." ma:contentTypeScope="" ma:versionID="ffe9894f9222be40396467dff79352ae">
  <xsd:schema xmlns:xsd="http://www.w3.org/2001/XMLSchema" xmlns:xs="http://www.w3.org/2001/XMLSchema" xmlns:p="http://schemas.microsoft.com/office/2006/metadata/properties" xmlns:ns3="7a839172-50e1-4c90-acdf-ed973fb8f0b2" xmlns:ns4="7eac28f9-741f-4bee-86a1-ec27f405fc40" targetNamespace="http://schemas.microsoft.com/office/2006/metadata/properties" ma:root="true" ma:fieldsID="ca84614de26f632bdd9f32a2bdc71e97" ns3:_="" ns4:_="">
    <xsd:import namespace="7a839172-50e1-4c90-acdf-ed973fb8f0b2"/>
    <xsd:import namespace="7eac28f9-741f-4bee-86a1-ec27f405fc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39172-50e1-4c90-acdf-ed973fb8f0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c28f9-741f-4bee-86a1-ec27f405f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3E4978-FF77-4A6C-981B-4E7D515472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0CA12E-B108-40D7-BFCE-C52241E60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839172-50e1-4c90-acdf-ed973fb8f0b2"/>
    <ds:schemaRef ds:uri="7eac28f9-741f-4bee-86a1-ec27f405f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C30116-1486-466E-AFEF-A3754D674D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Brylka</dc:creator>
  <dc:description/>
  <cp:lastModifiedBy>FDPS</cp:lastModifiedBy>
  <cp:revision>2</cp:revision>
  <cp:lastPrinted>2020-04-02T06:56:00Z</cp:lastPrinted>
  <dcterms:created xsi:type="dcterms:W3CDTF">2020-06-02T12:37:00Z</dcterms:created>
  <dcterms:modified xsi:type="dcterms:W3CDTF">2020-06-02T12:37:00Z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ntentTypeId">
    <vt:lpwstr>0x010100BBE56DA1E2D6B840ABB951EF65537CC5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