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Język angielski – poziom B2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-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grupa 3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Katarzyna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>czerwiec 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01.06.2020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8.30-10.30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05.06.2020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bookmarkStart w:id="0" w:name="__DdeLink__340_449881043"/>
            <w:r>
              <w:rPr>
                <w:rFonts w:ascii="Calibri" w:hAnsi="Calibri"/>
                <w:b/>
                <w:bCs/>
              </w:rPr>
              <w:t>9.00-11.0</w:t>
            </w:r>
            <w:bookmarkEnd w:id="0"/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08.06.2020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8.30-10.30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12.06.2020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8.30-10.30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19.06.2020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22.06.2020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8.30-10.30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26.06.2020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29.06.2020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8.30-10.30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Header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qFormat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Header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TextBodyIndent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LibreOffice/5.3.0.3$Windows_x86 LibreOffice_project/7074905676c47b82bbcfbea1aeefc84afe1c50e1</Application>
  <Pages>1</Pages>
  <Words>84</Words>
  <Characters>603</Characters>
  <CharactersWithSpaces>656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2020-05-31T20:01:24Z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