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3E1A5A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1A101C">
        <w:rPr>
          <w:rFonts w:ascii="Times New Roman" w:hAnsi="Times New Roman" w:cs="Times New Roman"/>
          <w:sz w:val="48"/>
          <w:szCs w:val="24"/>
        </w:rPr>
        <w:t>19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1A101C">
        <w:rPr>
          <w:rFonts w:ascii="Times New Roman" w:hAnsi="Times New Roman" w:cs="Times New Roman"/>
          <w:sz w:val="48"/>
          <w:szCs w:val="24"/>
        </w:rPr>
        <w:t>0</w:t>
      </w:r>
    </w:p>
    <w:p w:rsidR="00F10FD2" w:rsidRPr="003E1A5A" w:rsidRDefault="00F10FD2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EC4A47" w:rsidRDefault="009C299A" w:rsidP="00EC4A4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>Instytut Inżynierii Technicznej</w:t>
      </w:r>
    </w:p>
    <w:p w:rsidR="00DC3FB0" w:rsidRDefault="009C299A" w:rsidP="00EC4A4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1514CA" w:rsidRPr="009C299A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geodezja i kartografia</w:t>
      </w:r>
      <w:r w:rsidR="00EC4A47">
        <w:rPr>
          <w:rFonts w:ascii="Times New Roman" w:hAnsi="Times New Roman" w:cs="Times New Roman"/>
          <w:sz w:val="40"/>
          <w:szCs w:val="40"/>
        </w:rPr>
        <w:t xml:space="preserve"> 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drugiego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F10FD2" w:rsidRDefault="00F10FD2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F10FD2" w:rsidRDefault="00F10FD2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F10FD2" w:rsidRDefault="003E1A5A" w:rsidP="00F10FD2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10FD2">
        <w:rPr>
          <w:rFonts w:ascii="Times New Roman" w:hAnsi="Times New Roman" w:cs="Times New Roman"/>
          <w:sz w:val="20"/>
          <w:szCs w:val="24"/>
        </w:rPr>
        <w:t>Opracowanie:</w:t>
      </w:r>
    </w:p>
    <w:p w:rsidR="003E1A5A" w:rsidRPr="00F10FD2" w:rsidRDefault="003E1A5A" w:rsidP="00F10FD2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10FD2">
        <w:rPr>
          <w:rFonts w:ascii="Times New Roman" w:hAnsi="Times New Roman" w:cs="Times New Roman"/>
          <w:sz w:val="20"/>
          <w:szCs w:val="24"/>
        </w:rPr>
        <w:t>Dział Kształcenia</w:t>
      </w:r>
    </w:p>
    <w:p w:rsidR="00D23996" w:rsidRPr="00F10FD2" w:rsidRDefault="00CF1523" w:rsidP="00F10FD2">
      <w:pPr>
        <w:spacing w:line="240" w:lineRule="auto"/>
        <w:jc w:val="center"/>
        <w:rPr>
          <w:rFonts w:ascii="Times New Roman" w:hAnsi="Times New Roman" w:cs="Times New Roman"/>
          <w:sz w:val="2"/>
        </w:rPr>
      </w:pPr>
      <w:r w:rsidRPr="00F10FD2">
        <w:rPr>
          <w:rFonts w:ascii="Times New Roman" w:hAnsi="Times New Roman" w:cs="Times New Roman"/>
          <w:sz w:val="20"/>
          <w:szCs w:val="24"/>
        </w:rPr>
        <w:t xml:space="preserve">Jarosław, </w:t>
      </w:r>
      <w:r w:rsidR="008F6115" w:rsidRPr="00F10FD2">
        <w:rPr>
          <w:rFonts w:ascii="Times New Roman" w:hAnsi="Times New Roman" w:cs="Times New Roman"/>
          <w:sz w:val="20"/>
          <w:szCs w:val="24"/>
        </w:rPr>
        <w:t>czerwiec</w:t>
      </w:r>
      <w:r w:rsidRPr="00F10FD2">
        <w:rPr>
          <w:rFonts w:ascii="Times New Roman" w:hAnsi="Times New Roman" w:cs="Times New Roman"/>
          <w:sz w:val="20"/>
          <w:szCs w:val="24"/>
        </w:rPr>
        <w:t xml:space="preserve"> </w:t>
      </w:r>
      <w:r w:rsidR="003E1A5A" w:rsidRPr="00F10FD2">
        <w:rPr>
          <w:rFonts w:ascii="Times New Roman" w:hAnsi="Times New Roman" w:cs="Times New Roman"/>
          <w:sz w:val="20"/>
          <w:szCs w:val="24"/>
        </w:rPr>
        <w:t>20</w:t>
      </w:r>
      <w:r w:rsidR="008F6115" w:rsidRPr="00F10FD2">
        <w:rPr>
          <w:rFonts w:ascii="Times New Roman" w:hAnsi="Times New Roman" w:cs="Times New Roman"/>
          <w:sz w:val="20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014190" w:rsidRPr="00786A3A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551CFB">
        <w:rPr>
          <w:rFonts w:ascii="Times New Roman" w:hAnsi="Times New Roman" w:cs="Times New Roman"/>
          <w:sz w:val="24"/>
          <w:szCs w:val="24"/>
        </w:rPr>
        <w:t>maj</w:t>
      </w:r>
      <w:r w:rsidR="00014190" w:rsidRPr="00786A3A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551CFB">
        <w:rPr>
          <w:rFonts w:ascii="Times New Roman" w:hAnsi="Times New Roman" w:cs="Times New Roman"/>
          <w:sz w:val="24"/>
          <w:szCs w:val="24"/>
        </w:rPr>
        <w:t>27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551CFB">
        <w:rPr>
          <w:rFonts w:ascii="Times New Roman" w:hAnsi="Times New Roman" w:cs="Times New Roman"/>
          <w:sz w:val="24"/>
          <w:szCs w:val="24"/>
        </w:rPr>
        <w:t>m</w:t>
      </w:r>
      <w:r w:rsidR="00014190" w:rsidRPr="00786A3A">
        <w:rPr>
          <w:rFonts w:ascii="Times New Roman" w:hAnsi="Times New Roman" w:cs="Times New Roman"/>
          <w:sz w:val="24"/>
          <w:szCs w:val="24"/>
        </w:rPr>
        <w:t>a</w:t>
      </w:r>
      <w:r w:rsidR="00551CFB">
        <w:rPr>
          <w:rFonts w:ascii="Times New Roman" w:hAnsi="Times New Roman" w:cs="Times New Roman"/>
          <w:sz w:val="24"/>
          <w:szCs w:val="24"/>
        </w:rPr>
        <w:t>ja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2019/2020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 xml:space="preserve">iu, na temat atrakcyjności jej oferty edukacyjnej oraz efektywności działań promocyjnych. 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865C2F" w:rsidRPr="00786A3A">
        <w:rPr>
          <w:rFonts w:ascii="Times New Roman" w:hAnsi="Times New Roman" w:cs="Times New Roman"/>
          <w:sz w:val="24"/>
          <w:szCs w:val="24"/>
        </w:rPr>
        <w:t>2</w:t>
      </w:r>
      <w:r w:rsidR="00AC4CA9">
        <w:rPr>
          <w:rFonts w:ascii="Times New Roman" w:hAnsi="Times New Roman" w:cs="Times New Roman"/>
          <w:sz w:val="24"/>
          <w:szCs w:val="24"/>
        </w:rPr>
        <w:t>7</w:t>
      </w:r>
      <w:r w:rsidR="001514CA">
        <w:rPr>
          <w:rFonts w:ascii="Times New Roman" w:hAnsi="Times New Roman" w:cs="Times New Roman"/>
          <w:sz w:val="24"/>
          <w:szCs w:val="24"/>
        </w:rPr>
        <w:t xml:space="preserve"> studentów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66AC">
        <w:rPr>
          <w:rFonts w:ascii="Times New Roman" w:hAnsi="Times New Roman" w:cs="Times New Roman"/>
          <w:sz w:val="24"/>
          <w:szCs w:val="24"/>
        </w:rPr>
        <w:t>kierunku geodezja i kartografia studia d</w:t>
      </w:r>
      <w:r w:rsidR="00865C2F" w:rsidRPr="00786A3A">
        <w:rPr>
          <w:rFonts w:ascii="Times New Roman" w:hAnsi="Times New Roman" w:cs="Times New Roman"/>
          <w:sz w:val="24"/>
          <w:szCs w:val="24"/>
        </w:rPr>
        <w:t>rugiego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stopnia</w:t>
      </w:r>
      <w:r w:rsidR="00AC4CA9">
        <w:rPr>
          <w:rFonts w:ascii="Times New Roman" w:hAnsi="Times New Roman" w:cs="Times New Roman"/>
          <w:sz w:val="24"/>
          <w:szCs w:val="24"/>
        </w:rPr>
        <w:t xml:space="preserve"> </w:t>
      </w:r>
      <w:r w:rsidRPr="00736EDF">
        <w:rPr>
          <w:rFonts w:ascii="Times New Roman" w:hAnsi="Times New Roman" w:cs="Times New Roman"/>
          <w:sz w:val="24"/>
          <w:szCs w:val="24"/>
        </w:rPr>
        <w:t xml:space="preserve">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AC4CA9">
        <w:rPr>
          <w:rFonts w:ascii="Times New Roman" w:hAnsi="Times New Roman" w:cs="Times New Roman"/>
          <w:sz w:val="24"/>
          <w:szCs w:val="24"/>
        </w:rPr>
        <w:t>93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rozpoczętych studiów na Uczelni. 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AF66AC" w:rsidRPr="0040604A" w:rsidRDefault="00AF66AC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1514CA" w:rsidRPr="003B2E93">
        <w:rPr>
          <w:rFonts w:eastAsia="Times New Roman" w:cs="Times New Roman"/>
          <w:bCs w:val="0"/>
          <w:lang w:eastAsia="pl-PL"/>
        </w:rPr>
        <w:t>geodezja i kartografia</w:t>
      </w:r>
      <w:r w:rsidR="001514CA">
        <w:t xml:space="preserve"> </w:t>
      </w:r>
      <w:r w:rsidR="009740A3">
        <w:t xml:space="preserve">studia </w:t>
      </w:r>
      <w:r w:rsidR="009B7A2F" w:rsidRPr="009B7A2F">
        <w:rPr>
          <w:rFonts w:eastAsia="Times New Roman" w:cs="Times New Roman"/>
          <w:lang w:eastAsia="pl-PL"/>
        </w:rPr>
        <w:t>drugiego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80"/>
        <w:gridCol w:w="2425"/>
        <w:gridCol w:w="2567"/>
      </w:tblGrid>
      <w:tr w:rsidR="00704ABE" w:rsidTr="00F10FD2">
        <w:trPr>
          <w:trHeight w:val="588"/>
        </w:trPr>
        <w:tc>
          <w:tcPr>
            <w:tcW w:w="328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25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67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F10FD2">
        <w:trPr>
          <w:trHeight w:val="507"/>
        </w:trPr>
        <w:tc>
          <w:tcPr>
            <w:tcW w:w="3280" w:type="dxa"/>
            <w:vAlign w:val="center"/>
          </w:tcPr>
          <w:p w:rsidR="00704ABE" w:rsidRPr="00965439" w:rsidRDefault="009740A3" w:rsidP="00927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7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5" w:type="dxa"/>
            <w:vAlign w:val="center"/>
          </w:tcPr>
          <w:p w:rsidR="00704ABE" w:rsidRPr="00965439" w:rsidRDefault="00927AA1" w:rsidP="00704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67" w:type="dxa"/>
            <w:vAlign w:val="center"/>
          </w:tcPr>
          <w:p w:rsidR="00704ABE" w:rsidRPr="00965439" w:rsidRDefault="003B2E93" w:rsidP="00704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9740A3">
              <w:rPr>
                <w:rFonts w:ascii="Times New Roman" w:hAnsi="Times New Roman" w:cs="Times New Roman"/>
              </w:rPr>
              <w:t>,00%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F10FD2" w:rsidRDefault="00F0718E" w:rsidP="00F10FD2">
      <w:pPr>
        <w:rPr>
          <w:rFonts w:ascii="Times New Roman" w:hAnsi="Times New Roman" w:cs="Times New Roman"/>
        </w:rPr>
      </w:pPr>
      <w:r w:rsidRPr="00F0718E">
        <w:rPr>
          <w:noProof/>
          <w:lang w:eastAsia="pl-PL"/>
        </w:rPr>
        <w:drawing>
          <wp:inline distT="0" distB="0" distL="0" distR="0">
            <wp:extent cx="4572000" cy="1129085"/>
            <wp:effectExtent l="0" t="0" r="0" b="0"/>
            <wp:docPr id="6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0FD2" w:rsidRDefault="00BF5392" w:rsidP="00F10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F10FD2" w:rsidRPr="00B93A42" w:rsidRDefault="00F10FD2" w:rsidP="00F10FD2">
      <w:pPr>
        <w:rPr>
          <w:rFonts w:ascii="Times New Roman" w:hAnsi="Times New Roman" w:cs="Times New Roman"/>
        </w:rPr>
      </w:pPr>
    </w:p>
    <w:p w:rsidR="005E0A40" w:rsidRPr="00B0096F" w:rsidRDefault="00CA4004" w:rsidP="00F10FD2">
      <w:pPr>
        <w:jc w:val="center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47910" cy="2186609"/>
            <wp:effectExtent l="19050" t="0" r="24240" b="4141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B0096F" w:rsidRDefault="00704ABE" w:rsidP="00B3597B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 xml:space="preserve">Dlaczego wybrałeś/wybrałaś swój kierunek studiów? </w:t>
      </w:r>
    </w:p>
    <w:p w:rsidR="00B0096F" w:rsidRDefault="00B0096F" w:rsidP="00B0096F">
      <w:pPr>
        <w:pStyle w:val="Akapitzlist"/>
        <w:rPr>
          <w:rFonts w:ascii="Times New Roman" w:hAnsi="Times New Roman" w:cs="Times New Roman"/>
        </w:rPr>
      </w:pPr>
    </w:p>
    <w:p w:rsidR="001E3681" w:rsidRPr="005E0A40" w:rsidRDefault="00024F44" w:rsidP="005E0A40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024F44">
        <w:rPr>
          <w:noProof/>
          <w:lang w:eastAsia="pl-PL"/>
        </w:rPr>
        <w:drawing>
          <wp:inline distT="0" distB="0" distL="0" distR="0">
            <wp:extent cx="5772150" cy="1733550"/>
            <wp:effectExtent l="19050" t="0" r="19050" b="0"/>
            <wp:docPr id="1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255D" w:rsidRPr="00C31479" w:rsidRDefault="0013255D" w:rsidP="0013255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C3147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>Inne:</w:t>
      </w:r>
    </w:p>
    <w:p w:rsidR="0013255D" w:rsidRDefault="001E3681" w:rsidP="00F10FD2">
      <w:pPr>
        <w:pStyle w:val="Akapitzlist"/>
        <w:numPr>
          <w:ilvl w:val="0"/>
          <w:numId w:val="5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</w:t>
      </w:r>
      <w:r w:rsidR="005F4113" w:rsidRPr="005F4113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odatkowe, późniejsze tury rekrutacji</w:t>
      </w:r>
      <w:r w:rsid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27F70" w:rsidRDefault="001E3681" w:rsidP="00F10FD2">
      <w:pPr>
        <w:pStyle w:val="Akapitzlist"/>
        <w:numPr>
          <w:ilvl w:val="0"/>
          <w:numId w:val="5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m</w:t>
      </w:r>
      <w:r w:rsidR="00427F70" w:rsidRP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yślałem</w:t>
      </w:r>
      <w:r w:rsidR="001514C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,</w:t>
      </w:r>
      <w:r w:rsidR="00427F70" w:rsidRP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że uczelnia łatwiej pozwoli zdoby</w:t>
      </w:r>
      <w:r w:rsid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ć</w:t>
      </w:r>
      <w:r w:rsidR="00427F70" w:rsidRP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wiedzę i tytuł</w:t>
      </w:r>
      <w:r w:rsidR="001514C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,</w:t>
      </w:r>
      <w:r w:rsidR="00427F70" w:rsidRP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ale jest ciężko i nie pomaga na tyle ile powinna w dobie koronawirusa jak i po nim. Wykładowcy mają sporz</w:t>
      </w:r>
      <w:r w:rsid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ą</w:t>
      </w:r>
      <w:r w:rsidR="00427F70" w:rsidRP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dzone konspekty dla normalnego toku</w:t>
      </w:r>
      <w:r w:rsidR="00427F7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1E3681" w:rsidRDefault="001E3681" w:rsidP="001E368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13255D" w:rsidRPr="0013255D" w:rsidRDefault="0013255D" w:rsidP="0013255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704ABE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F10FD2" w:rsidRPr="00A17143" w:rsidRDefault="00F10FD2" w:rsidP="00F10FD2">
      <w:pPr>
        <w:pStyle w:val="Akapitzlist"/>
        <w:rPr>
          <w:rFonts w:ascii="Times New Roman" w:hAnsi="Times New Roman" w:cs="Times New Roman"/>
          <w:b/>
        </w:rPr>
      </w:pPr>
    </w:p>
    <w:p w:rsidR="00704ABE" w:rsidRPr="00B32566" w:rsidRDefault="00704ABE" w:rsidP="00473E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704ABE" w:rsidRDefault="0041770D" w:rsidP="00704ABE">
      <w:pPr>
        <w:pStyle w:val="Akapitzlist"/>
        <w:rPr>
          <w:rFonts w:ascii="Times New Roman" w:hAnsi="Times New Roman" w:cs="Times New Roman"/>
        </w:rPr>
      </w:pPr>
      <w:r w:rsidRPr="0041770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450866" cy="1558455"/>
            <wp:effectExtent l="0" t="0" r="0" b="0"/>
            <wp:docPr id="18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2CA3" w:rsidRDefault="00C32CA3" w:rsidP="00F10FD2">
      <w:pPr>
        <w:spacing w:after="0" w:line="360" w:lineRule="auto"/>
        <w:rPr>
          <w:rFonts w:ascii="Times New Roman" w:hAnsi="Times New Roman" w:cs="Times New Roman"/>
        </w:rPr>
      </w:pPr>
    </w:p>
    <w:p w:rsidR="00F10FD2" w:rsidRDefault="00704ABE" w:rsidP="00F10F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1E3681" w:rsidRDefault="00AB4119" w:rsidP="00F10FD2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</w:rPr>
      </w:pPr>
      <w:r w:rsidRPr="0099740D">
        <w:rPr>
          <w:rFonts w:ascii="Times New Roman" w:hAnsi="Times New Roman" w:cs="Times New Roman"/>
        </w:rPr>
        <w:t>Akademia Górnicza-Hutnicza w Krakowie</w:t>
      </w:r>
      <w:r w:rsidR="00C57E2F" w:rsidRPr="0099740D">
        <w:rPr>
          <w:rFonts w:ascii="Times New Roman" w:hAnsi="Times New Roman" w:cs="Times New Roman"/>
        </w:rPr>
        <w:t xml:space="preserve"> (2 osoby)</w:t>
      </w:r>
    </w:p>
    <w:p w:rsidR="00B3597B" w:rsidRPr="00F10FD2" w:rsidRDefault="00B3597B" w:rsidP="00F10FD2">
      <w:pPr>
        <w:spacing w:after="0" w:line="360" w:lineRule="auto"/>
        <w:rPr>
          <w:rFonts w:ascii="Times New Roman" w:hAnsi="Times New Roman" w:cs="Times New Roman"/>
        </w:rPr>
      </w:pPr>
    </w:p>
    <w:p w:rsidR="00704ABE" w:rsidRPr="00B32566" w:rsidRDefault="00704ABE" w:rsidP="00473E8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704ABE" w:rsidRDefault="007E5542" w:rsidP="00704ABE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7E5542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399917" cy="2130950"/>
            <wp:effectExtent l="19050" t="0" r="19933" b="2650"/>
            <wp:docPr id="14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4FD5" w:rsidRPr="00C31479" w:rsidRDefault="00CD4FD5" w:rsidP="00CD4FD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C3147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Inne:</w:t>
      </w:r>
    </w:p>
    <w:p w:rsidR="001E3681" w:rsidRDefault="001E3681" w:rsidP="001E3681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CD4FD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</w:t>
      </w:r>
      <w:r w:rsidR="00CD4FD5" w:rsidRPr="00CD4FD5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nternet</w:t>
      </w:r>
    </w:p>
    <w:p w:rsidR="001E3681" w:rsidRDefault="001E3681" w:rsidP="001E3681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B3597B" w:rsidRDefault="00B3597B" w:rsidP="001E3681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B3597B" w:rsidRDefault="00B3597B" w:rsidP="001E3681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B3597B" w:rsidRDefault="00B3597B" w:rsidP="001E3681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B3597B" w:rsidRDefault="00B3597B" w:rsidP="001E3681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B3597B" w:rsidRPr="00B3597B" w:rsidRDefault="00B3597B" w:rsidP="00B3597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B3597B" w:rsidRDefault="00B3597B" w:rsidP="001E3681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B3597B" w:rsidRPr="001E3681" w:rsidRDefault="00B3597B" w:rsidP="001E3681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oceniasz proces rekrutacji?</w:t>
      </w:r>
    </w:p>
    <w:tbl>
      <w:tblPr>
        <w:tblStyle w:val="Tabela-Siatka"/>
        <w:tblW w:w="8729" w:type="dxa"/>
        <w:tblInd w:w="-176" w:type="dxa"/>
        <w:tblLook w:val="04A0"/>
      </w:tblPr>
      <w:tblGrid>
        <w:gridCol w:w="2780"/>
        <w:gridCol w:w="3544"/>
        <w:gridCol w:w="3140"/>
      </w:tblGrid>
      <w:tr w:rsidR="00C12687" w:rsidTr="001B21DA">
        <w:trPr>
          <w:trHeight w:val="655"/>
        </w:trPr>
        <w:tc>
          <w:tcPr>
            <w:tcW w:w="2828" w:type="dxa"/>
            <w:vAlign w:val="center"/>
          </w:tcPr>
          <w:p w:rsidR="00704ABE" w:rsidRPr="0070458A" w:rsidRDefault="00704ABE" w:rsidP="001514C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0" w:type="auto"/>
            <w:vAlign w:val="center"/>
          </w:tcPr>
          <w:p w:rsidR="00704ABE" w:rsidRPr="0070458A" w:rsidRDefault="00704ABE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0" w:type="auto"/>
            <w:vAlign w:val="center"/>
          </w:tcPr>
          <w:p w:rsidR="00704ABE" w:rsidRPr="0070458A" w:rsidRDefault="00704ABE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1B21DA">
        <w:trPr>
          <w:trHeight w:val="4123"/>
        </w:trPr>
        <w:tc>
          <w:tcPr>
            <w:tcW w:w="2828" w:type="dxa"/>
            <w:vAlign w:val="center"/>
          </w:tcPr>
          <w:p w:rsidR="00704ABE" w:rsidRDefault="00722D93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2D93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628775" cy="2733675"/>
                  <wp:effectExtent l="0" t="0" r="0" b="0"/>
                  <wp:docPr id="16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04ABE" w:rsidRDefault="00722D93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2D93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114550" cy="2581275"/>
                  <wp:effectExtent l="0" t="0" r="0" b="0"/>
                  <wp:docPr id="145" name="Wykres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04ABE" w:rsidRDefault="00C12687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2687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857375" cy="2581275"/>
                  <wp:effectExtent l="0" t="0" r="0" b="0"/>
                  <wp:docPr id="148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704ABE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Oczekiwania 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386188" w:rsidRDefault="001B6AA0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B1A39" w:rsidRPr="009B1A39">
        <w:rPr>
          <w:rFonts w:ascii="Times New Roman" w:hAnsi="Times New Roman" w:cs="Times New Roman"/>
        </w:rPr>
        <w:t>ysoka jakość nauczania skoncentrowana na wybranej specjalności</w:t>
      </w:r>
      <w:r w:rsidR="00386188">
        <w:rPr>
          <w:rFonts w:ascii="Times New Roman" w:hAnsi="Times New Roman" w:cs="Times New Roman"/>
        </w:rPr>
        <w:t>;</w:t>
      </w:r>
    </w:p>
    <w:p w:rsidR="00725AEC" w:rsidRDefault="001B6AA0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B6AA0">
        <w:rPr>
          <w:rFonts w:ascii="Times New Roman" w:hAnsi="Times New Roman" w:cs="Times New Roman"/>
        </w:rPr>
        <w:t>kutecznie ukoń</w:t>
      </w:r>
      <w:r>
        <w:rPr>
          <w:rFonts w:ascii="Times New Roman" w:hAnsi="Times New Roman" w:cs="Times New Roman"/>
        </w:rPr>
        <w:t>c</w:t>
      </w:r>
      <w:r w:rsidRPr="001B6AA0">
        <w:rPr>
          <w:rFonts w:ascii="Times New Roman" w:hAnsi="Times New Roman" w:cs="Times New Roman"/>
        </w:rPr>
        <w:t>zyć kierunek z wyksz</w:t>
      </w:r>
      <w:r>
        <w:rPr>
          <w:rFonts w:ascii="Times New Roman" w:hAnsi="Times New Roman" w:cs="Times New Roman"/>
        </w:rPr>
        <w:t>ta</w:t>
      </w:r>
      <w:r w:rsidRPr="001B6AA0">
        <w:rPr>
          <w:rFonts w:ascii="Times New Roman" w:hAnsi="Times New Roman" w:cs="Times New Roman"/>
        </w:rPr>
        <w:t>łceniem MGR</w:t>
      </w:r>
      <w:r>
        <w:rPr>
          <w:rFonts w:ascii="Times New Roman" w:hAnsi="Times New Roman" w:cs="Times New Roman"/>
        </w:rPr>
        <w:t>;</w:t>
      </w:r>
    </w:p>
    <w:p w:rsidR="001B6AA0" w:rsidRDefault="00E71D76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E71D76">
        <w:rPr>
          <w:rFonts w:ascii="Times New Roman" w:hAnsi="Times New Roman" w:cs="Times New Roman"/>
        </w:rPr>
        <w:t xml:space="preserve">zyskanie </w:t>
      </w:r>
      <w:r>
        <w:rPr>
          <w:rFonts w:ascii="Times New Roman" w:hAnsi="Times New Roman" w:cs="Times New Roman"/>
        </w:rPr>
        <w:t>t</w:t>
      </w:r>
      <w:r w:rsidRPr="00E71D76">
        <w:rPr>
          <w:rFonts w:ascii="Times New Roman" w:hAnsi="Times New Roman" w:cs="Times New Roman"/>
        </w:rPr>
        <w:t xml:space="preserve">ytułu </w:t>
      </w:r>
      <w:r>
        <w:rPr>
          <w:rFonts w:ascii="Times New Roman" w:hAnsi="Times New Roman" w:cs="Times New Roman"/>
        </w:rPr>
        <w:t>m</w:t>
      </w:r>
      <w:r w:rsidRPr="00E71D76">
        <w:rPr>
          <w:rFonts w:ascii="Times New Roman" w:hAnsi="Times New Roman" w:cs="Times New Roman"/>
        </w:rPr>
        <w:t>agistra</w:t>
      </w:r>
      <w:r>
        <w:rPr>
          <w:rFonts w:ascii="Times New Roman" w:hAnsi="Times New Roman" w:cs="Times New Roman"/>
        </w:rPr>
        <w:t>;</w:t>
      </w:r>
    </w:p>
    <w:p w:rsidR="00C6512E" w:rsidRDefault="00C6512E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6512E">
        <w:rPr>
          <w:rFonts w:ascii="Times New Roman" w:hAnsi="Times New Roman" w:cs="Times New Roman"/>
        </w:rPr>
        <w:t>więcej przedmiotów praktycznych związanych z Geodezją niż tzw. zapchaj dziurę, które się nam nie przydadzą tylko czas zajmują. Jest to jedna z gorszych decyzji odnośnie nauczania</w:t>
      </w:r>
      <w:r>
        <w:rPr>
          <w:rFonts w:ascii="Times New Roman" w:hAnsi="Times New Roman" w:cs="Times New Roman"/>
        </w:rPr>
        <w:t>;</w:t>
      </w:r>
    </w:p>
    <w:p w:rsidR="00C6512E" w:rsidRDefault="00B3597B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6512E" w:rsidRPr="00C6512E">
        <w:rPr>
          <w:rFonts w:ascii="Times New Roman" w:hAnsi="Times New Roman" w:cs="Times New Roman"/>
        </w:rPr>
        <w:t xml:space="preserve">większona ilość zajęć praktycznych tzn. zajęcia w salach komputerowych aby nabyć praktyki i zrozumieć programy z których geodezja korzysta jak i zwiększona ilość zajęć </w:t>
      </w:r>
      <w:r w:rsidR="001514CA">
        <w:rPr>
          <w:rFonts w:ascii="Times New Roman" w:hAnsi="Times New Roman" w:cs="Times New Roman"/>
        </w:rPr>
        <w:br/>
      </w:r>
      <w:r w:rsidR="00C6512E" w:rsidRPr="00C6512E">
        <w:rPr>
          <w:rFonts w:ascii="Times New Roman" w:hAnsi="Times New Roman" w:cs="Times New Roman"/>
        </w:rPr>
        <w:t>w terenie dla nabycia sprawności w posługiwaniu się sprzętem</w:t>
      </w:r>
      <w:r w:rsidR="00C6512E">
        <w:rPr>
          <w:rFonts w:ascii="Times New Roman" w:hAnsi="Times New Roman" w:cs="Times New Roman"/>
        </w:rPr>
        <w:t>;</w:t>
      </w:r>
    </w:p>
    <w:p w:rsidR="00C6512E" w:rsidRDefault="00C6512E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C6512E">
        <w:rPr>
          <w:rFonts w:ascii="Times New Roman" w:hAnsi="Times New Roman" w:cs="Times New Roman"/>
        </w:rPr>
        <w:t>czekuję ,</w:t>
      </w:r>
      <w:r>
        <w:rPr>
          <w:rFonts w:ascii="Times New Roman" w:hAnsi="Times New Roman" w:cs="Times New Roman"/>
        </w:rPr>
        <w:t xml:space="preserve"> </w:t>
      </w:r>
      <w:r w:rsidRPr="00C6512E">
        <w:rPr>
          <w:rFonts w:ascii="Times New Roman" w:hAnsi="Times New Roman" w:cs="Times New Roman"/>
        </w:rPr>
        <w:t>iż dzięki procesowi nauczania uzyskam wiedzę oraz praktykę ,dzięki której możliwe będzie dla mnie uzyskanie lepszej pozycji na rynku pracy</w:t>
      </w:r>
      <w:r>
        <w:rPr>
          <w:rFonts w:ascii="Times New Roman" w:hAnsi="Times New Roman" w:cs="Times New Roman"/>
        </w:rPr>
        <w:t>;</w:t>
      </w:r>
    </w:p>
    <w:p w:rsidR="00C6512E" w:rsidRDefault="0080358F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0358F">
        <w:rPr>
          <w:rFonts w:ascii="Times New Roman" w:hAnsi="Times New Roman" w:cs="Times New Roman"/>
        </w:rPr>
        <w:t>ozszerzenie zdobytej wiedzy na I stopniu, zdobycie umiejętność przydatnych na rynku pracy</w:t>
      </w:r>
      <w:r>
        <w:rPr>
          <w:rFonts w:ascii="Times New Roman" w:hAnsi="Times New Roman" w:cs="Times New Roman"/>
        </w:rPr>
        <w:t>;</w:t>
      </w:r>
    </w:p>
    <w:p w:rsidR="0080358F" w:rsidRDefault="003E14C7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E14C7">
        <w:rPr>
          <w:rFonts w:ascii="Times New Roman" w:hAnsi="Times New Roman" w:cs="Times New Roman"/>
        </w:rPr>
        <w:t>zdobycie nowych praktycznych umiejętności, wraz z możliwością połączenia ich z pracą zawodową</w:t>
      </w:r>
      <w:r w:rsidR="00726DCE">
        <w:rPr>
          <w:rFonts w:ascii="Times New Roman" w:hAnsi="Times New Roman" w:cs="Times New Roman"/>
        </w:rPr>
        <w:t>;</w:t>
      </w:r>
    </w:p>
    <w:p w:rsidR="00726DCE" w:rsidRDefault="00755053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55053">
        <w:rPr>
          <w:rFonts w:ascii="Times New Roman" w:hAnsi="Times New Roman" w:cs="Times New Roman"/>
        </w:rPr>
        <w:t>a drugim semestrze nauka już konkretnych pod wybraną specjalizację przedmiotów. Większa dostępność informacji o stypendiach</w:t>
      </w:r>
      <w:r>
        <w:rPr>
          <w:rFonts w:ascii="Times New Roman" w:hAnsi="Times New Roman" w:cs="Times New Roman"/>
        </w:rPr>
        <w:t>;</w:t>
      </w:r>
    </w:p>
    <w:p w:rsidR="00755053" w:rsidRDefault="0077559C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7559C">
        <w:rPr>
          <w:rFonts w:ascii="Times New Roman" w:hAnsi="Times New Roman" w:cs="Times New Roman"/>
        </w:rPr>
        <w:t>hcę poszerzyć zakres mojej wiedzy z geodezji</w:t>
      </w:r>
      <w:r>
        <w:rPr>
          <w:rFonts w:ascii="Times New Roman" w:hAnsi="Times New Roman" w:cs="Times New Roman"/>
        </w:rPr>
        <w:t>;</w:t>
      </w:r>
    </w:p>
    <w:p w:rsidR="0077559C" w:rsidRDefault="00C215C8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Pr="00C215C8">
        <w:rPr>
          <w:rFonts w:ascii="Times New Roman" w:hAnsi="Times New Roman" w:cs="Times New Roman"/>
        </w:rPr>
        <w:t>hciałbym zdobyć umiejętności praktyczne w wybranym kierunku</w:t>
      </w:r>
      <w:r>
        <w:rPr>
          <w:rFonts w:ascii="Times New Roman" w:hAnsi="Times New Roman" w:cs="Times New Roman"/>
        </w:rPr>
        <w:t>;</w:t>
      </w:r>
    </w:p>
    <w:p w:rsidR="00C215C8" w:rsidRDefault="0092747F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92747F">
        <w:rPr>
          <w:rFonts w:ascii="Times New Roman" w:hAnsi="Times New Roman" w:cs="Times New Roman"/>
        </w:rPr>
        <w:t>am nadzieję że nauczę się praktycznych rzeczy</w:t>
      </w:r>
      <w:r>
        <w:rPr>
          <w:rFonts w:ascii="Times New Roman" w:hAnsi="Times New Roman" w:cs="Times New Roman"/>
        </w:rPr>
        <w:t>;</w:t>
      </w:r>
    </w:p>
    <w:p w:rsidR="0092747F" w:rsidRDefault="00832A1A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32A1A">
        <w:rPr>
          <w:rFonts w:ascii="Times New Roman" w:hAnsi="Times New Roman" w:cs="Times New Roman"/>
        </w:rPr>
        <w:t>ogodzenie studiów razem z pracą</w:t>
      </w:r>
      <w:r>
        <w:rPr>
          <w:rFonts w:ascii="Times New Roman" w:hAnsi="Times New Roman" w:cs="Times New Roman"/>
        </w:rPr>
        <w:t>;</w:t>
      </w:r>
    </w:p>
    <w:p w:rsidR="00832A1A" w:rsidRDefault="00A0690F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0690F">
        <w:rPr>
          <w:rFonts w:ascii="Times New Roman" w:hAnsi="Times New Roman" w:cs="Times New Roman"/>
        </w:rPr>
        <w:t>ukończenie</w:t>
      </w:r>
      <w:r>
        <w:rPr>
          <w:rFonts w:ascii="Times New Roman" w:hAnsi="Times New Roman" w:cs="Times New Roman"/>
        </w:rPr>
        <w:t>;</w:t>
      </w:r>
    </w:p>
    <w:p w:rsidR="00A0690F" w:rsidRDefault="00144993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44993">
        <w:rPr>
          <w:rFonts w:ascii="Times New Roman" w:hAnsi="Times New Roman" w:cs="Times New Roman"/>
        </w:rPr>
        <w:t>hciałbym by na uczelni panowała lepsza organizacja pod wzgl</w:t>
      </w:r>
      <w:r w:rsidR="002C2183">
        <w:rPr>
          <w:rFonts w:ascii="Times New Roman" w:hAnsi="Times New Roman" w:cs="Times New Roman"/>
        </w:rPr>
        <w:t>ę</w:t>
      </w:r>
      <w:r w:rsidRPr="00144993">
        <w:rPr>
          <w:rFonts w:ascii="Times New Roman" w:hAnsi="Times New Roman" w:cs="Times New Roman"/>
        </w:rPr>
        <w:t>dem dostarczanych informacji i lepsze wytłumaczenie problematycznych rzeczy</w:t>
      </w:r>
      <w:r>
        <w:rPr>
          <w:rFonts w:ascii="Times New Roman" w:hAnsi="Times New Roman" w:cs="Times New Roman"/>
        </w:rPr>
        <w:t>;</w:t>
      </w:r>
    </w:p>
    <w:p w:rsidR="002C2183" w:rsidRDefault="00BF516E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516E">
        <w:rPr>
          <w:rFonts w:ascii="Times New Roman" w:hAnsi="Times New Roman" w:cs="Times New Roman"/>
        </w:rPr>
        <w:t>by między zajęciami nie było zbyt dużo i długich okienek</w:t>
      </w:r>
      <w:r>
        <w:rPr>
          <w:rFonts w:ascii="Times New Roman" w:hAnsi="Times New Roman" w:cs="Times New Roman"/>
        </w:rPr>
        <w:t>;</w:t>
      </w:r>
    </w:p>
    <w:p w:rsidR="00BF516E" w:rsidRDefault="006E44F9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E44F9">
        <w:rPr>
          <w:rFonts w:ascii="Times New Roman" w:hAnsi="Times New Roman" w:cs="Times New Roman"/>
        </w:rPr>
        <w:t>iedza praktyczna obsługi instrumentów geodezyjnych oraz dedykowanego oprogramowania</w:t>
      </w:r>
      <w:r>
        <w:rPr>
          <w:rFonts w:ascii="Times New Roman" w:hAnsi="Times New Roman" w:cs="Times New Roman"/>
        </w:rPr>
        <w:t>;</w:t>
      </w:r>
    </w:p>
    <w:p w:rsidR="006E44F9" w:rsidRDefault="00660C42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60C42">
        <w:rPr>
          <w:rFonts w:ascii="Times New Roman" w:hAnsi="Times New Roman" w:cs="Times New Roman"/>
        </w:rPr>
        <w:t>kończenie tych studiów w jak najmniejszym stopniu kosztem pracy</w:t>
      </w:r>
      <w:r>
        <w:rPr>
          <w:rFonts w:ascii="Times New Roman" w:hAnsi="Times New Roman" w:cs="Times New Roman"/>
        </w:rPr>
        <w:t>;</w:t>
      </w:r>
    </w:p>
    <w:p w:rsidR="00660C42" w:rsidRDefault="008D105F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D105F">
        <w:rPr>
          <w:rFonts w:ascii="Times New Roman" w:hAnsi="Times New Roman" w:cs="Times New Roman"/>
        </w:rPr>
        <w:t>możliwość połączenia studiowania z pracą, odbycie praktyki</w:t>
      </w:r>
      <w:r>
        <w:rPr>
          <w:rFonts w:ascii="Times New Roman" w:hAnsi="Times New Roman" w:cs="Times New Roman"/>
        </w:rPr>
        <w:t>;</w:t>
      </w:r>
    </w:p>
    <w:p w:rsidR="008D105F" w:rsidRDefault="00A30F13" w:rsidP="00473E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30F13">
        <w:rPr>
          <w:rFonts w:ascii="Times New Roman" w:hAnsi="Times New Roman" w:cs="Times New Roman"/>
        </w:rPr>
        <w:t>dobywanie nowej wiedzy, oraz wykorzystanie jej w przyszłej pracy zawodowej</w:t>
      </w:r>
      <w:r>
        <w:rPr>
          <w:rFonts w:ascii="Times New Roman" w:hAnsi="Times New Roman" w:cs="Times New Roman"/>
        </w:rPr>
        <w:t>;</w:t>
      </w:r>
    </w:p>
    <w:p w:rsidR="00933FE1" w:rsidRPr="001E3681" w:rsidRDefault="007F5946" w:rsidP="001E3681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7F5946">
        <w:rPr>
          <w:rFonts w:ascii="Times New Roman" w:hAnsi="Times New Roman" w:cs="Times New Roman"/>
        </w:rPr>
        <w:t>zyskać wykształcenie poparte jak największą ilością praktyki</w:t>
      </w:r>
      <w:r>
        <w:rPr>
          <w:rFonts w:ascii="Times New Roman" w:hAnsi="Times New Roman" w:cs="Times New Roman"/>
        </w:rPr>
        <w:t>.</w:t>
      </w:r>
    </w:p>
    <w:p w:rsidR="00933FE1" w:rsidRDefault="00933FE1" w:rsidP="0051717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933FE1" w:rsidRDefault="00933FE1" w:rsidP="0051717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933FE1" w:rsidRDefault="00933FE1" w:rsidP="0051717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A47B40" w:rsidRDefault="00A47B40" w:rsidP="00805962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A47B40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6F" w:rsidRDefault="00B0096F" w:rsidP="00E5797A">
      <w:pPr>
        <w:spacing w:after="0" w:line="240" w:lineRule="auto"/>
      </w:pPr>
      <w:r>
        <w:separator/>
      </w:r>
    </w:p>
  </w:endnote>
  <w:endnote w:type="continuationSeparator" w:id="0">
    <w:p w:rsidR="00B0096F" w:rsidRDefault="00B0096F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0096F" w:rsidRDefault="00D550B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B0096F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AF66AC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B0096F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B0096F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B0096F" w:rsidRDefault="00B009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6F" w:rsidRDefault="00B0096F" w:rsidP="00E5797A">
      <w:pPr>
        <w:spacing w:after="0" w:line="240" w:lineRule="auto"/>
      </w:pPr>
      <w:r>
        <w:separator/>
      </w:r>
    </w:p>
  </w:footnote>
  <w:footnote w:type="continuationSeparator" w:id="0">
    <w:p w:rsidR="00B0096F" w:rsidRDefault="00B0096F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F" w:rsidRPr="00C13127" w:rsidRDefault="00B0096F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2019/2020</w:t>
    </w:r>
  </w:p>
  <w:p w:rsidR="00B0096F" w:rsidRPr="00F05AEA" w:rsidRDefault="00B0096F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C06FE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11"/>
  </w:num>
  <w:num w:numId="4">
    <w:abstractNumId w:val="49"/>
  </w:num>
  <w:num w:numId="5">
    <w:abstractNumId w:val="65"/>
  </w:num>
  <w:num w:numId="6">
    <w:abstractNumId w:val="36"/>
  </w:num>
  <w:num w:numId="7">
    <w:abstractNumId w:val="67"/>
  </w:num>
  <w:num w:numId="8">
    <w:abstractNumId w:val="53"/>
  </w:num>
  <w:num w:numId="9">
    <w:abstractNumId w:val="13"/>
  </w:num>
  <w:num w:numId="10">
    <w:abstractNumId w:val="54"/>
  </w:num>
  <w:num w:numId="11">
    <w:abstractNumId w:val="25"/>
  </w:num>
  <w:num w:numId="12">
    <w:abstractNumId w:val="24"/>
  </w:num>
  <w:num w:numId="13">
    <w:abstractNumId w:val="6"/>
  </w:num>
  <w:num w:numId="14">
    <w:abstractNumId w:val="37"/>
  </w:num>
  <w:num w:numId="15">
    <w:abstractNumId w:val="0"/>
  </w:num>
  <w:num w:numId="16">
    <w:abstractNumId w:val="63"/>
  </w:num>
  <w:num w:numId="17">
    <w:abstractNumId w:val="60"/>
  </w:num>
  <w:num w:numId="18">
    <w:abstractNumId w:val="1"/>
  </w:num>
  <w:num w:numId="19">
    <w:abstractNumId w:val="17"/>
  </w:num>
  <w:num w:numId="20">
    <w:abstractNumId w:val="39"/>
  </w:num>
  <w:num w:numId="21">
    <w:abstractNumId w:val="50"/>
  </w:num>
  <w:num w:numId="22">
    <w:abstractNumId w:val="33"/>
  </w:num>
  <w:num w:numId="23">
    <w:abstractNumId w:val="12"/>
  </w:num>
  <w:num w:numId="24">
    <w:abstractNumId w:val="43"/>
  </w:num>
  <w:num w:numId="25">
    <w:abstractNumId w:val="4"/>
  </w:num>
  <w:num w:numId="26">
    <w:abstractNumId w:val="41"/>
  </w:num>
  <w:num w:numId="27">
    <w:abstractNumId w:val="23"/>
  </w:num>
  <w:num w:numId="28">
    <w:abstractNumId w:val="21"/>
  </w:num>
  <w:num w:numId="29">
    <w:abstractNumId w:val="32"/>
  </w:num>
  <w:num w:numId="30">
    <w:abstractNumId w:val="2"/>
  </w:num>
  <w:num w:numId="31">
    <w:abstractNumId w:val="5"/>
  </w:num>
  <w:num w:numId="32">
    <w:abstractNumId w:val="58"/>
  </w:num>
  <w:num w:numId="33">
    <w:abstractNumId w:val="27"/>
  </w:num>
  <w:num w:numId="34">
    <w:abstractNumId w:val="62"/>
  </w:num>
  <w:num w:numId="35">
    <w:abstractNumId w:val="57"/>
  </w:num>
  <w:num w:numId="36">
    <w:abstractNumId w:val="64"/>
  </w:num>
  <w:num w:numId="37">
    <w:abstractNumId w:val="46"/>
  </w:num>
  <w:num w:numId="38">
    <w:abstractNumId w:val="59"/>
  </w:num>
  <w:num w:numId="39">
    <w:abstractNumId w:val="20"/>
  </w:num>
  <w:num w:numId="40">
    <w:abstractNumId w:val="15"/>
  </w:num>
  <w:num w:numId="41">
    <w:abstractNumId w:val="56"/>
  </w:num>
  <w:num w:numId="42">
    <w:abstractNumId w:val="35"/>
  </w:num>
  <w:num w:numId="43">
    <w:abstractNumId w:val="14"/>
  </w:num>
  <w:num w:numId="44">
    <w:abstractNumId w:val="16"/>
  </w:num>
  <w:num w:numId="45">
    <w:abstractNumId w:val="66"/>
  </w:num>
  <w:num w:numId="46">
    <w:abstractNumId w:val="52"/>
  </w:num>
  <w:num w:numId="47">
    <w:abstractNumId w:val="30"/>
  </w:num>
  <w:num w:numId="48">
    <w:abstractNumId w:val="44"/>
  </w:num>
  <w:num w:numId="49">
    <w:abstractNumId w:val="42"/>
  </w:num>
  <w:num w:numId="50">
    <w:abstractNumId w:val="10"/>
  </w:num>
  <w:num w:numId="51">
    <w:abstractNumId w:val="26"/>
  </w:num>
  <w:num w:numId="52">
    <w:abstractNumId w:val="55"/>
  </w:num>
  <w:num w:numId="53">
    <w:abstractNumId w:val="9"/>
  </w:num>
  <w:num w:numId="54">
    <w:abstractNumId w:val="47"/>
  </w:num>
  <w:num w:numId="55">
    <w:abstractNumId w:val="51"/>
  </w:num>
  <w:num w:numId="56">
    <w:abstractNumId w:val="3"/>
  </w:num>
  <w:num w:numId="57">
    <w:abstractNumId w:val="61"/>
  </w:num>
  <w:num w:numId="58">
    <w:abstractNumId w:val="48"/>
  </w:num>
  <w:num w:numId="59">
    <w:abstractNumId w:val="8"/>
  </w:num>
  <w:num w:numId="60">
    <w:abstractNumId w:val="38"/>
  </w:num>
  <w:num w:numId="61">
    <w:abstractNumId w:val="7"/>
  </w:num>
  <w:num w:numId="62">
    <w:abstractNumId w:val="22"/>
  </w:num>
  <w:num w:numId="63">
    <w:abstractNumId w:val="28"/>
  </w:num>
  <w:num w:numId="64">
    <w:abstractNumId w:val="40"/>
  </w:num>
  <w:num w:numId="65">
    <w:abstractNumId w:val="19"/>
  </w:num>
  <w:num w:numId="66">
    <w:abstractNumId w:val="34"/>
  </w:num>
  <w:num w:numId="67">
    <w:abstractNumId w:val="68"/>
  </w:num>
  <w:num w:numId="68">
    <w:abstractNumId w:val="18"/>
  </w:num>
  <w:num w:numId="69">
    <w:abstractNumId w:val="2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2B9A"/>
    <w:rsid w:val="00013B40"/>
    <w:rsid w:val="00013CEF"/>
    <w:rsid w:val="00014190"/>
    <w:rsid w:val="00014603"/>
    <w:rsid w:val="00015619"/>
    <w:rsid w:val="00017F0C"/>
    <w:rsid w:val="00024F44"/>
    <w:rsid w:val="00036D53"/>
    <w:rsid w:val="00040B95"/>
    <w:rsid w:val="00040C7E"/>
    <w:rsid w:val="00044032"/>
    <w:rsid w:val="00044815"/>
    <w:rsid w:val="00045BCF"/>
    <w:rsid w:val="00051F55"/>
    <w:rsid w:val="00065D73"/>
    <w:rsid w:val="00072A2C"/>
    <w:rsid w:val="00073BBF"/>
    <w:rsid w:val="0007501D"/>
    <w:rsid w:val="00081A81"/>
    <w:rsid w:val="00082DC0"/>
    <w:rsid w:val="00082F67"/>
    <w:rsid w:val="00083E2D"/>
    <w:rsid w:val="000858B8"/>
    <w:rsid w:val="000860F3"/>
    <w:rsid w:val="000876A1"/>
    <w:rsid w:val="000A21D4"/>
    <w:rsid w:val="000A2322"/>
    <w:rsid w:val="000A568C"/>
    <w:rsid w:val="000C4466"/>
    <w:rsid w:val="000C5639"/>
    <w:rsid w:val="000C567F"/>
    <w:rsid w:val="000C5BCF"/>
    <w:rsid w:val="000C73EC"/>
    <w:rsid w:val="000D32FE"/>
    <w:rsid w:val="000D5A7A"/>
    <w:rsid w:val="000E1BF1"/>
    <w:rsid w:val="000E488B"/>
    <w:rsid w:val="000E6837"/>
    <w:rsid w:val="000F1C3C"/>
    <w:rsid w:val="000F2EAB"/>
    <w:rsid w:val="000F446A"/>
    <w:rsid w:val="000F4D31"/>
    <w:rsid w:val="000F5D7D"/>
    <w:rsid w:val="00102251"/>
    <w:rsid w:val="0010390B"/>
    <w:rsid w:val="00106C8B"/>
    <w:rsid w:val="00106E71"/>
    <w:rsid w:val="0010709C"/>
    <w:rsid w:val="0011690C"/>
    <w:rsid w:val="0012216A"/>
    <w:rsid w:val="00122729"/>
    <w:rsid w:val="00122BC0"/>
    <w:rsid w:val="0012308B"/>
    <w:rsid w:val="0012323B"/>
    <w:rsid w:val="00123BF2"/>
    <w:rsid w:val="00124C3E"/>
    <w:rsid w:val="00130037"/>
    <w:rsid w:val="0013255D"/>
    <w:rsid w:val="00134302"/>
    <w:rsid w:val="00137C75"/>
    <w:rsid w:val="00144993"/>
    <w:rsid w:val="001457AB"/>
    <w:rsid w:val="00146A75"/>
    <w:rsid w:val="001514CA"/>
    <w:rsid w:val="00152C9A"/>
    <w:rsid w:val="00165298"/>
    <w:rsid w:val="0016570B"/>
    <w:rsid w:val="00165B02"/>
    <w:rsid w:val="0017171D"/>
    <w:rsid w:val="00175507"/>
    <w:rsid w:val="00180859"/>
    <w:rsid w:val="001815DB"/>
    <w:rsid w:val="001875D1"/>
    <w:rsid w:val="00192E72"/>
    <w:rsid w:val="0019339F"/>
    <w:rsid w:val="001942D7"/>
    <w:rsid w:val="0019469B"/>
    <w:rsid w:val="0019567F"/>
    <w:rsid w:val="001A0DB4"/>
    <w:rsid w:val="001A101C"/>
    <w:rsid w:val="001A2240"/>
    <w:rsid w:val="001A6DFA"/>
    <w:rsid w:val="001B027E"/>
    <w:rsid w:val="001B21DA"/>
    <w:rsid w:val="001B6AA0"/>
    <w:rsid w:val="001B6B79"/>
    <w:rsid w:val="001C39E3"/>
    <w:rsid w:val="001C479F"/>
    <w:rsid w:val="001C7B1B"/>
    <w:rsid w:val="001D2BB0"/>
    <w:rsid w:val="001D2F40"/>
    <w:rsid w:val="001D44D6"/>
    <w:rsid w:val="001D635F"/>
    <w:rsid w:val="001E29F6"/>
    <w:rsid w:val="001E3681"/>
    <w:rsid w:val="0020039F"/>
    <w:rsid w:val="00202681"/>
    <w:rsid w:val="002027CC"/>
    <w:rsid w:val="002035EF"/>
    <w:rsid w:val="00205ABE"/>
    <w:rsid w:val="0020671A"/>
    <w:rsid w:val="00211064"/>
    <w:rsid w:val="00211F08"/>
    <w:rsid w:val="00213018"/>
    <w:rsid w:val="00217847"/>
    <w:rsid w:val="002214E9"/>
    <w:rsid w:val="00226934"/>
    <w:rsid w:val="00230AD8"/>
    <w:rsid w:val="00230C48"/>
    <w:rsid w:val="00231317"/>
    <w:rsid w:val="00235D27"/>
    <w:rsid w:val="00240F23"/>
    <w:rsid w:val="00251646"/>
    <w:rsid w:val="00263AA9"/>
    <w:rsid w:val="00270DD0"/>
    <w:rsid w:val="00271EDD"/>
    <w:rsid w:val="002760E9"/>
    <w:rsid w:val="00283626"/>
    <w:rsid w:val="00286B04"/>
    <w:rsid w:val="0029106A"/>
    <w:rsid w:val="0029196B"/>
    <w:rsid w:val="002963D8"/>
    <w:rsid w:val="00297063"/>
    <w:rsid w:val="002A28B9"/>
    <w:rsid w:val="002B4B81"/>
    <w:rsid w:val="002C18BB"/>
    <w:rsid w:val="002C2183"/>
    <w:rsid w:val="002C754A"/>
    <w:rsid w:val="002D0021"/>
    <w:rsid w:val="002D1B1D"/>
    <w:rsid w:val="002D4A96"/>
    <w:rsid w:val="002E3824"/>
    <w:rsid w:val="002E6ACC"/>
    <w:rsid w:val="002F197D"/>
    <w:rsid w:val="002F48C5"/>
    <w:rsid w:val="002F706D"/>
    <w:rsid w:val="0030334F"/>
    <w:rsid w:val="003039FD"/>
    <w:rsid w:val="00304892"/>
    <w:rsid w:val="003052A2"/>
    <w:rsid w:val="00305375"/>
    <w:rsid w:val="00311C29"/>
    <w:rsid w:val="003139F5"/>
    <w:rsid w:val="00313AF3"/>
    <w:rsid w:val="003140CD"/>
    <w:rsid w:val="00320366"/>
    <w:rsid w:val="003254FD"/>
    <w:rsid w:val="00327AB4"/>
    <w:rsid w:val="003360C5"/>
    <w:rsid w:val="00341CB0"/>
    <w:rsid w:val="00352E56"/>
    <w:rsid w:val="00355FE5"/>
    <w:rsid w:val="00357760"/>
    <w:rsid w:val="003619B0"/>
    <w:rsid w:val="00366DD7"/>
    <w:rsid w:val="0037187E"/>
    <w:rsid w:val="00375EF3"/>
    <w:rsid w:val="00377A39"/>
    <w:rsid w:val="00381B66"/>
    <w:rsid w:val="00384052"/>
    <w:rsid w:val="00386188"/>
    <w:rsid w:val="00386E37"/>
    <w:rsid w:val="00391CF4"/>
    <w:rsid w:val="00395293"/>
    <w:rsid w:val="00397DAE"/>
    <w:rsid w:val="003A1698"/>
    <w:rsid w:val="003B0071"/>
    <w:rsid w:val="003B2E93"/>
    <w:rsid w:val="003B3022"/>
    <w:rsid w:val="003B3516"/>
    <w:rsid w:val="003C6FF4"/>
    <w:rsid w:val="003C77A1"/>
    <w:rsid w:val="003D1AA4"/>
    <w:rsid w:val="003E14C7"/>
    <w:rsid w:val="003E1A5A"/>
    <w:rsid w:val="003F5276"/>
    <w:rsid w:val="003F713A"/>
    <w:rsid w:val="0040091C"/>
    <w:rsid w:val="00402A57"/>
    <w:rsid w:val="0040604A"/>
    <w:rsid w:val="004128DF"/>
    <w:rsid w:val="00414E64"/>
    <w:rsid w:val="0041770D"/>
    <w:rsid w:val="00427F70"/>
    <w:rsid w:val="004306E9"/>
    <w:rsid w:val="00432F62"/>
    <w:rsid w:val="004346B7"/>
    <w:rsid w:val="00435436"/>
    <w:rsid w:val="00436F21"/>
    <w:rsid w:val="00437CDF"/>
    <w:rsid w:val="0044291F"/>
    <w:rsid w:val="00445EEE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91B94"/>
    <w:rsid w:val="00494A2B"/>
    <w:rsid w:val="00495A61"/>
    <w:rsid w:val="004978AF"/>
    <w:rsid w:val="004A08C3"/>
    <w:rsid w:val="004A1CF3"/>
    <w:rsid w:val="004B281A"/>
    <w:rsid w:val="004B43AF"/>
    <w:rsid w:val="004B5624"/>
    <w:rsid w:val="004B63B4"/>
    <w:rsid w:val="004C25C7"/>
    <w:rsid w:val="004E3DA2"/>
    <w:rsid w:val="004F0F7C"/>
    <w:rsid w:val="004F61CD"/>
    <w:rsid w:val="00506A47"/>
    <w:rsid w:val="00506ED2"/>
    <w:rsid w:val="00514A42"/>
    <w:rsid w:val="0051717D"/>
    <w:rsid w:val="00520E3A"/>
    <w:rsid w:val="00525692"/>
    <w:rsid w:val="0052611E"/>
    <w:rsid w:val="00526FDC"/>
    <w:rsid w:val="0053211A"/>
    <w:rsid w:val="0053313B"/>
    <w:rsid w:val="00536981"/>
    <w:rsid w:val="00544971"/>
    <w:rsid w:val="00551A48"/>
    <w:rsid w:val="00551CFB"/>
    <w:rsid w:val="00553479"/>
    <w:rsid w:val="00553D74"/>
    <w:rsid w:val="00561B51"/>
    <w:rsid w:val="0056253E"/>
    <w:rsid w:val="00563AA9"/>
    <w:rsid w:val="00580F2B"/>
    <w:rsid w:val="005836FA"/>
    <w:rsid w:val="00583FBD"/>
    <w:rsid w:val="00587C2C"/>
    <w:rsid w:val="0059108E"/>
    <w:rsid w:val="0059232B"/>
    <w:rsid w:val="005976A9"/>
    <w:rsid w:val="005A0490"/>
    <w:rsid w:val="005A42C4"/>
    <w:rsid w:val="005A5BE2"/>
    <w:rsid w:val="005A71C2"/>
    <w:rsid w:val="005B66CA"/>
    <w:rsid w:val="005C0917"/>
    <w:rsid w:val="005C3C50"/>
    <w:rsid w:val="005C3F62"/>
    <w:rsid w:val="005C6719"/>
    <w:rsid w:val="005D1DE2"/>
    <w:rsid w:val="005D76E1"/>
    <w:rsid w:val="005E0A4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2691"/>
    <w:rsid w:val="0064492A"/>
    <w:rsid w:val="00644D15"/>
    <w:rsid w:val="006478FB"/>
    <w:rsid w:val="006512DD"/>
    <w:rsid w:val="006545F4"/>
    <w:rsid w:val="006566EB"/>
    <w:rsid w:val="00660C42"/>
    <w:rsid w:val="00662050"/>
    <w:rsid w:val="006645DC"/>
    <w:rsid w:val="00670D4E"/>
    <w:rsid w:val="006712B9"/>
    <w:rsid w:val="0067162F"/>
    <w:rsid w:val="006726A9"/>
    <w:rsid w:val="006830D0"/>
    <w:rsid w:val="00683343"/>
    <w:rsid w:val="006869F8"/>
    <w:rsid w:val="006876E0"/>
    <w:rsid w:val="00691608"/>
    <w:rsid w:val="006A639D"/>
    <w:rsid w:val="006A6E6A"/>
    <w:rsid w:val="006A762A"/>
    <w:rsid w:val="006B30E9"/>
    <w:rsid w:val="006B642E"/>
    <w:rsid w:val="006C40FF"/>
    <w:rsid w:val="006C60D3"/>
    <w:rsid w:val="006D1447"/>
    <w:rsid w:val="006D2CBD"/>
    <w:rsid w:val="006D3929"/>
    <w:rsid w:val="006E0232"/>
    <w:rsid w:val="006E4379"/>
    <w:rsid w:val="006E44F9"/>
    <w:rsid w:val="006E543D"/>
    <w:rsid w:val="006F001E"/>
    <w:rsid w:val="006F1265"/>
    <w:rsid w:val="006F12DD"/>
    <w:rsid w:val="0070458A"/>
    <w:rsid w:val="00704ABE"/>
    <w:rsid w:val="00710CEE"/>
    <w:rsid w:val="00716B11"/>
    <w:rsid w:val="007174DA"/>
    <w:rsid w:val="00717975"/>
    <w:rsid w:val="00720CA7"/>
    <w:rsid w:val="00722D93"/>
    <w:rsid w:val="00723953"/>
    <w:rsid w:val="00725AEC"/>
    <w:rsid w:val="00726DCE"/>
    <w:rsid w:val="00730CFC"/>
    <w:rsid w:val="00735B37"/>
    <w:rsid w:val="00736EDF"/>
    <w:rsid w:val="00742922"/>
    <w:rsid w:val="007439E6"/>
    <w:rsid w:val="0074541D"/>
    <w:rsid w:val="0074646C"/>
    <w:rsid w:val="00750678"/>
    <w:rsid w:val="00752D01"/>
    <w:rsid w:val="00755053"/>
    <w:rsid w:val="007558D2"/>
    <w:rsid w:val="007565D1"/>
    <w:rsid w:val="00760661"/>
    <w:rsid w:val="0076309C"/>
    <w:rsid w:val="00763305"/>
    <w:rsid w:val="00763E44"/>
    <w:rsid w:val="00767C88"/>
    <w:rsid w:val="00773B47"/>
    <w:rsid w:val="0077559C"/>
    <w:rsid w:val="00776F5C"/>
    <w:rsid w:val="007817C4"/>
    <w:rsid w:val="007846EB"/>
    <w:rsid w:val="00785451"/>
    <w:rsid w:val="00786A3A"/>
    <w:rsid w:val="007A00D7"/>
    <w:rsid w:val="007A0997"/>
    <w:rsid w:val="007A508A"/>
    <w:rsid w:val="007A79DD"/>
    <w:rsid w:val="007C2AB8"/>
    <w:rsid w:val="007C2DC9"/>
    <w:rsid w:val="007C3462"/>
    <w:rsid w:val="007C52DF"/>
    <w:rsid w:val="007D35CE"/>
    <w:rsid w:val="007D6C03"/>
    <w:rsid w:val="007E0075"/>
    <w:rsid w:val="007E05DC"/>
    <w:rsid w:val="007E0CDE"/>
    <w:rsid w:val="007E1C85"/>
    <w:rsid w:val="007E5542"/>
    <w:rsid w:val="007F09E3"/>
    <w:rsid w:val="007F582F"/>
    <w:rsid w:val="007F5946"/>
    <w:rsid w:val="007F7399"/>
    <w:rsid w:val="0080358F"/>
    <w:rsid w:val="00805962"/>
    <w:rsid w:val="00813E97"/>
    <w:rsid w:val="00814189"/>
    <w:rsid w:val="0082016C"/>
    <w:rsid w:val="008211AA"/>
    <w:rsid w:val="00824086"/>
    <w:rsid w:val="008321BB"/>
    <w:rsid w:val="00832687"/>
    <w:rsid w:val="00832A1A"/>
    <w:rsid w:val="00835B1C"/>
    <w:rsid w:val="008410FE"/>
    <w:rsid w:val="0084430C"/>
    <w:rsid w:val="008452F7"/>
    <w:rsid w:val="00845673"/>
    <w:rsid w:val="00851C08"/>
    <w:rsid w:val="00852079"/>
    <w:rsid w:val="0085766A"/>
    <w:rsid w:val="0086316E"/>
    <w:rsid w:val="00865C2F"/>
    <w:rsid w:val="00866B6A"/>
    <w:rsid w:val="00871C92"/>
    <w:rsid w:val="00872A4E"/>
    <w:rsid w:val="008739FE"/>
    <w:rsid w:val="0087410E"/>
    <w:rsid w:val="008766B4"/>
    <w:rsid w:val="00880ACD"/>
    <w:rsid w:val="00880FFE"/>
    <w:rsid w:val="0089257E"/>
    <w:rsid w:val="0089330B"/>
    <w:rsid w:val="00893329"/>
    <w:rsid w:val="008A1222"/>
    <w:rsid w:val="008A39F4"/>
    <w:rsid w:val="008A448D"/>
    <w:rsid w:val="008A7769"/>
    <w:rsid w:val="008B35E7"/>
    <w:rsid w:val="008B3DA7"/>
    <w:rsid w:val="008D0A99"/>
    <w:rsid w:val="008D0CA4"/>
    <w:rsid w:val="008D105F"/>
    <w:rsid w:val="008D7D76"/>
    <w:rsid w:val="008E5C79"/>
    <w:rsid w:val="008E5E0D"/>
    <w:rsid w:val="008F2692"/>
    <w:rsid w:val="008F2BE0"/>
    <w:rsid w:val="008F6115"/>
    <w:rsid w:val="00905419"/>
    <w:rsid w:val="00907F0A"/>
    <w:rsid w:val="00910635"/>
    <w:rsid w:val="00912EF4"/>
    <w:rsid w:val="0091658F"/>
    <w:rsid w:val="009213D8"/>
    <w:rsid w:val="0092394F"/>
    <w:rsid w:val="00925D45"/>
    <w:rsid w:val="0092747F"/>
    <w:rsid w:val="00927AA1"/>
    <w:rsid w:val="00930337"/>
    <w:rsid w:val="00930B73"/>
    <w:rsid w:val="009326F2"/>
    <w:rsid w:val="00933FE1"/>
    <w:rsid w:val="00934716"/>
    <w:rsid w:val="009411A9"/>
    <w:rsid w:val="00945F29"/>
    <w:rsid w:val="009476EB"/>
    <w:rsid w:val="00953361"/>
    <w:rsid w:val="00955D50"/>
    <w:rsid w:val="009633E4"/>
    <w:rsid w:val="00963BC0"/>
    <w:rsid w:val="00965439"/>
    <w:rsid w:val="00965755"/>
    <w:rsid w:val="00970119"/>
    <w:rsid w:val="009716E5"/>
    <w:rsid w:val="00972A73"/>
    <w:rsid w:val="009740A3"/>
    <w:rsid w:val="009742F9"/>
    <w:rsid w:val="00976CB4"/>
    <w:rsid w:val="00980823"/>
    <w:rsid w:val="00981AD8"/>
    <w:rsid w:val="00981DC0"/>
    <w:rsid w:val="00986791"/>
    <w:rsid w:val="0099740D"/>
    <w:rsid w:val="009A0CE6"/>
    <w:rsid w:val="009A3CFC"/>
    <w:rsid w:val="009A421C"/>
    <w:rsid w:val="009A620C"/>
    <w:rsid w:val="009B1A39"/>
    <w:rsid w:val="009B5658"/>
    <w:rsid w:val="009B676D"/>
    <w:rsid w:val="009B7A2F"/>
    <w:rsid w:val="009C14C9"/>
    <w:rsid w:val="009C299A"/>
    <w:rsid w:val="009D1FB3"/>
    <w:rsid w:val="009D5419"/>
    <w:rsid w:val="009E4806"/>
    <w:rsid w:val="009F0ED7"/>
    <w:rsid w:val="009F780A"/>
    <w:rsid w:val="009F7F73"/>
    <w:rsid w:val="00A00ABD"/>
    <w:rsid w:val="00A03CC5"/>
    <w:rsid w:val="00A0527B"/>
    <w:rsid w:val="00A0690F"/>
    <w:rsid w:val="00A11D99"/>
    <w:rsid w:val="00A17143"/>
    <w:rsid w:val="00A22B0B"/>
    <w:rsid w:val="00A25C84"/>
    <w:rsid w:val="00A30F13"/>
    <w:rsid w:val="00A30FD6"/>
    <w:rsid w:val="00A365AF"/>
    <w:rsid w:val="00A37FA0"/>
    <w:rsid w:val="00A4487E"/>
    <w:rsid w:val="00A47B40"/>
    <w:rsid w:val="00A5062A"/>
    <w:rsid w:val="00A50824"/>
    <w:rsid w:val="00A511D9"/>
    <w:rsid w:val="00A5161C"/>
    <w:rsid w:val="00A5170A"/>
    <w:rsid w:val="00A57E11"/>
    <w:rsid w:val="00A71DDE"/>
    <w:rsid w:val="00A74FCE"/>
    <w:rsid w:val="00A80FF9"/>
    <w:rsid w:val="00A81DB0"/>
    <w:rsid w:val="00A8467E"/>
    <w:rsid w:val="00A87BEC"/>
    <w:rsid w:val="00A959A8"/>
    <w:rsid w:val="00AA0A50"/>
    <w:rsid w:val="00AA3219"/>
    <w:rsid w:val="00AA5C0C"/>
    <w:rsid w:val="00AB17C5"/>
    <w:rsid w:val="00AB4119"/>
    <w:rsid w:val="00AB6FBC"/>
    <w:rsid w:val="00AC0B92"/>
    <w:rsid w:val="00AC4369"/>
    <w:rsid w:val="00AC44D7"/>
    <w:rsid w:val="00AC4CA9"/>
    <w:rsid w:val="00AD5B5C"/>
    <w:rsid w:val="00AE0D19"/>
    <w:rsid w:val="00AF344D"/>
    <w:rsid w:val="00AF3522"/>
    <w:rsid w:val="00AF66AC"/>
    <w:rsid w:val="00AF72FF"/>
    <w:rsid w:val="00B0055F"/>
    <w:rsid w:val="00B0096F"/>
    <w:rsid w:val="00B009CE"/>
    <w:rsid w:val="00B05F11"/>
    <w:rsid w:val="00B063E5"/>
    <w:rsid w:val="00B12307"/>
    <w:rsid w:val="00B142F8"/>
    <w:rsid w:val="00B14C3E"/>
    <w:rsid w:val="00B21265"/>
    <w:rsid w:val="00B22A8D"/>
    <w:rsid w:val="00B2352C"/>
    <w:rsid w:val="00B27F15"/>
    <w:rsid w:val="00B32566"/>
    <w:rsid w:val="00B3597B"/>
    <w:rsid w:val="00B37263"/>
    <w:rsid w:val="00B51E1B"/>
    <w:rsid w:val="00B66407"/>
    <w:rsid w:val="00B66B87"/>
    <w:rsid w:val="00B715B3"/>
    <w:rsid w:val="00B86A0E"/>
    <w:rsid w:val="00B90CB4"/>
    <w:rsid w:val="00B92464"/>
    <w:rsid w:val="00B92621"/>
    <w:rsid w:val="00B930C8"/>
    <w:rsid w:val="00B93A42"/>
    <w:rsid w:val="00B95C34"/>
    <w:rsid w:val="00B96906"/>
    <w:rsid w:val="00BA5B47"/>
    <w:rsid w:val="00BA6A72"/>
    <w:rsid w:val="00BB2809"/>
    <w:rsid w:val="00BB487E"/>
    <w:rsid w:val="00BC4A2A"/>
    <w:rsid w:val="00BD3D79"/>
    <w:rsid w:val="00BE0CCD"/>
    <w:rsid w:val="00BF263E"/>
    <w:rsid w:val="00BF516E"/>
    <w:rsid w:val="00BF5392"/>
    <w:rsid w:val="00BF60B3"/>
    <w:rsid w:val="00BF75EA"/>
    <w:rsid w:val="00C00F21"/>
    <w:rsid w:val="00C03240"/>
    <w:rsid w:val="00C05681"/>
    <w:rsid w:val="00C12687"/>
    <w:rsid w:val="00C13127"/>
    <w:rsid w:val="00C14C67"/>
    <w:rsid w:val="00C177E7"/>
    <w:rsid w:val="00C17AE5"/>
    <w:rsid w:val="00C17F27"/>
    <w:rsid w:val="00C2017E"/>
    <w:rsid w:val="00C202C5"/>
    <w:rsid w:val="00C215C8"/>
    <w:rsid w:val="00C2558E"/>
    <w:rsid w:val="00C25D9A"/>
    <w:rsid w:val="00C2678E"/>
    <w:rsid w:val="00C31479"/>
    <w:rsid w:val="00C32CA3"/>
    <w:rsid w:val="00C34DEC"/>
    <w:rsid w:val="00C446F7"/>
    <w:rsid w:val="00C467F8"/>
    <w:rsid w:val="00C57E2F"/>
    <w:rsid w:val="00C6134B"/>
    <w:rsid w:val="00C6512E"/>
    <w:rsid w:val="00C76A60"/>
    <w:rsid w:val="00C818AB"/>
    <w:rsid w:val="00C8516B"/>
    <w:rsid w:val="00C85383"/>
    <w:rsid w:val="00C92034"/>
    <w:rsid w:val="00CA2E02"/>
    <w:rsid w:val="00CA3B05"/>
    <w:rsid w:val="00CA3CF7"/>
    <w:rsid w:val="00CA4004"/>
    <w:rsid w:val="00CA4BB6"/>
    <w:rsid w:val="00CA55CE"/>
    <w:rsid w:val="00CA7697"/>
    <w:rsid w:val="00CB13BD"/>
    <w:rsid w:val="00CB7186"/>
    <w:rsid w:val="00CC0EB0"/>
    <w:rsid w:val="00CC0EEE"/>
    <w:rsid w:val="00CC4019"/>
    <w:rsid w:val="00CD4B58"/>
    <w:rsid w:val="00CD4FD5"/>
    <w:rsid w:val="00CD6896"/>
    <w:rsid w:val="00CD6E63"/>
    <w:rsid w:val="00CE76B4"/>
    <w:rsid w:val="00CF0529"/>
    <w:rsid w:val="00CF1523"/>
    <w:rsid w:val="00D03FE9"/>
    <w:rsid w:val="00D14C7A"/>
    <w:rsid w:val="00D1656C"/>
    <w:rsid w:val="00D23996"/>
    <w:rsid w:val="00D31E3C"/>
    <w:rsid w:val="00D32A7E"/>
    <w:rsid w:val="00D40716"/>
    <w:rsid w:val="00D41836"/>
    <w:rsid w:val="00D45413"/>
    <w:rsid w:val="00D460A0"/>
    <w:rsid w:val="00D550B4"/>
    <w:rsid w:val="00D60CF5"/>
    <w:rsid w:val="00D6111B"/>
    <w:rsid w:val="00D6467D"/>
    <w:rsid w:val="00D648BD"/>
    <w:rsid w:val="00D65C68"/>
    <w:rsid w:val="00D6608C"/>
    <w:rsid w:val="00D704EA"/>
    <w:rsid w:val="00D7088F"/>
    <w:rsid w:val="00D72A40"/>
    <w:rsid w:val="00D73158"/>
    <w:rsid w:val="00D7424A"/>
    <w:rsid w:val="00D839EF"/>
    <w:rsid w:val="00D85F7C"/>
    <w:rsid w:val="00D94D57"/>
    <w:rsid w:val="00DA0057"/>
    <w:rsid w:val="00DA3420"/>
    <w:rsid w:val="00DA6FD3"/>
    <w:rsid w:val="00DB0B8E"/>
    <w:rsid w:val="00DB39A8"/>
    <w:rsid w:val="00DC130C"/>
    <w:rsid w:val="00DC3FB0"/>
    <w:rsid w:val="00DC47CA"/>
    <w:rsid w:val="00DC6EAB"/>
    <w:rsid w:val="00DD2481"/>
    <w:rsid w:val="00DD3368"/>
    <w:rsid w:val="00DD47D4"/>
    <w:rsid w:val="00DD4DAF"/>
    <w:rsid w:val="00DE2272"/>
    <w:rsid w:val="00E023A4"/>
    <w:rsid w:val="00E04E6F"/>
    <w:rsid w:val="00E129E2"/>
    <w:rsid w:val="00E12A6E"/>
    <w:rsid w:val="00E2359C"/>
    <w:rsid w:val="00E2491B"/>
    <w:rsid w:val="00E32C2B"/>
    <w:rsid w:val="00E33EBE"/>
    <w:rsid w:val="00E34880"/>
    <w:rsid w:val="00E34F67"/>
    <w:rsid w:val="00E365A2"/>
    <w:rsid w:val="00E40E55"/>
    <w:rsid w:val="00E4223A"/>
    <w:rsid w:val="00E44B50"/>
    <w:rsid w:val="00E50DC3"/>
    <w:rsid w:val="00E5394B"/>
    <w:rsid w:val="00E564F2"/>
    <w:rsid w:val="00E5797A"/>
    <w:rsid w:val="00E640AD"/>
    <w:rsid w:val="00E70CEC"/>
    <w:rsid w:val="00E717DF"/>
    <w:rsid w:val="00E71D76"/>
    <w:rsid w:val="00E726C9"/>
    <w:rsid w:val="00E870CC"/>
    <w:rsid w:val="00E87D3E"/>
    <w:rsid w:val="00E9221F"/>
    <w:rsid w:val="00E963BF"/>
    <w:rsid w:val="00E966C9"/>
    <w:rsid w:val="00EA03CA"/>
    <w:rsid w:val="00EA1B17"/>
    <w:rsid w:val="00EA5795"/>
    <w:rsid w:val="00EB4830"/>
    <w:rsid w:val="00EC0EBB"/>
    <w:rsid w:val="00EC0EC4"/>
    <w:rsid w:val="00EC4A47"/>
    <w:rsid w:val="00EC515A"/>
    <w:rsid w:val="00EC7A41"/>
    <w:rsid w:val="00ED13C9"/>
    <w:rsid w:val="00EE4D97"/>
    <w:rsid w:val="00EE5853"/>
    <w:rsid w:val="00EF59D5"/>
    <w:rsid w:val="00F01093"/>
    <w:rsid w:val="00F058DF"/>
    <w:rsid w:val="00F05AEA"/>
    <w:rsid w:val="00F07138"/>
    <w:rsid w:val="00F0718E"/>
    <w:rsid w:val="00F10FD2"/>
    <w:rsid w:val="00F2067A"/>
    <w:rsid w:val="00F22A8E"/>
    <w:rsid w:val="00F2688F"/>
    <w:rsid w:val="00F30E71"/>
    <w:rsid w:val="00F35DAA"/>
    <w:rsid w:val="00F503D6"/>
    <w:rsid w:val="00F50ADC"/>
    <w:rsid w:val="00F51DBD"/>
    <w:rsid w:val="00F60754"/>
    <w:rsid w:val="00F626FD"/>
    <w:rsid w:val="00F62889"/>
    <w:rsid w:val="00F66A86"/>
    <w:rsid w:val="00F73046"/>
    <w:rsid w:val="00F74AC7"/>
    <w:rsid w:val="00F7696C"/>
    <w:rsid w:val="00F772F9"/>
    <w:rsid w:val="00F77342"/>
    <w:rsid w:val="00F80729"/>
    <w:rsid w:val="00F812BD"/>
    <w:rsid w:val="00F93692"/>
    <w:rsid w:val="00FA0E91"/>
    <w:rsid w:val="00FA180F"/>
    <w:rsid w:val="00FA2206"/>
    <w:rsid w:val="00FA2E04"/>
    <w:rsid w:val="00FA4CCC"/>
    <w:rsid w:val="00FA7A1A"/>
    <w:rsid w:val="00FB0E7A"/>
    <w:rsid w:val="00FB2BDF"/>
    <w:rsid w:val="00FB4500"/>
    <w:rsid w:val="00FC03B0"/>
    <w:rsid w:val="00FC0D38"/>
    <w:rsid w:val="00FC2DDA"/>
    <w:rsid w:val="00FC793A"/>
    <w:rsid w:val="00FD21D1"/>
    <w:rsid w:val="00FD5E61"/>
    <w:rsid w:val="00FD7F21"/>
    <w:rsid w:val="00FE0BC7"/>
    <w:rsid w:val="00FE0C61"/>
    <w:rsid w:val="00FE1B25"/>
    <w:rsid w:val="00FE6FA5"/>
    <w:rsid w:val="00FE7A2F"/>
    <w:rsid w:val="00FE7F9E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g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g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gi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Ankieta%20I%20rok\Kopia%20wyniki%20I%20rok%202019%2020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gi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gi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gi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8.05.2020r\Kopia%20wyniki%20g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7198950131233648"/>
          <c:y val="0.11342592592592626"/>
          <c:w val="0.2200564304461953"/>
          <c:h val="0.8865736414884616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9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en-US"/>
                      <a:t>1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Arkusz1!$A$49:$A$50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Arkusz1!$B$49:$B$50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b="1"/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b="1"/>
            </a:pPr>
            <a:endParaRPr lang="pl-PL"/>
          </a:p>
        </c:txPr>
      </c:legendEntry>
      <c:layout>
        <c:manualLayout>
          <c:xMode val="edge"/>
          <c:yMode val="edge"/>
          <c:x val="0.44306255468066552"/>
          <c:y val="0.12053623505395204"/>
          <c:w val="0.17082633420822396"/>
          <c:h val="0.39328482798018044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006346428918606"/>
          <c:y val="7.5362318840579728E-2"/>
          <c:w val="0.82993653571081361"/>
          <c:h val="0.88761174968071521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Arkusz1!$A$68:$A$82</c:f>
              <c:strCache>
                <c:ptCount val="15"/>
                <c:pt idx="0">
                  <c:v>brak danych</c:v>
                </c:pt>
                <c:pt idx="1">
                  <c:v>lubelski</c:v>
                </c:pt>
                <c:pt idx="2">
                  <c:v>hrubieszowski</c:v>
                </c:pt>
                <c:pt idx="3">
                  <c:v>lubaczowski</c:v>
                </c:pt>
                <c:pt idx="4">
                  <c:v>przemyski</c:v>
                </c:pt>
                <c:pt idx="5">
                  <c:v>sanocki</c:v>
                </c:pt>
                <c:pt idx="6">
                  <c:v>łęczyński</c:v>
                </c:pt>
                <c:pt idx="7">
                  <c:v>opolski</c:v>
                </c:pt>
                <c:pt idx="8">
                  <c:v>jasielski</c:v>
                </c:pt>
                <c:pt idx="9">
                  <c:v>kolbuszowski</c:v>
                </c:pt>
                <c:pt idx="10">
                  <c:v>tomaszowski</c:v>
                </c:pt>
                <c:pt idx="11">
                  <c:v>przeworski</c:v>
                </c:pt>
                <c:pt idx="12">
                  <c:v>rzeszowski</c:v>
                </c:pt>
                <c:pt idx="13">
                  <c:v>łańcucki</c:v>
                </c:pt>
                <c:pt idx="14">
                  <c:v>jarosławski</c:v>
                </c:pt>
              </c:strCache>
            </c:strRef>
          </c:cat>
          <c:val>
            <c:numRef>
              <c:f>Arkusz1!$B$68:$B$82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4</c:v>
                </c:pt>
              </c:numCache>
            </c:numRef>
          </c:val>
        </c:ser>
        <c:axId val="102514048"/>
        <c:axId val="102524032"/>
      </c:barChart>
      <c:catAx>
        <c:axId val="10251404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2524032"/>
        <c:crosses val="autoZero"/>
        <c:auto val="1"/>
        <c:lblAlgn val="ctr"/>
        <c:lblOffset val="100"/>
      </c:catAx>
      <c:valAx>
        <c:axId val="10252403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0251404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36625528152852327"/>
          <c:y val="6.5934065934065936E-2"/>
          <c:w val="0.6337447184714774"/>
          <c:h val="0.83882783882783885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900" b="1"/>
                </a:pPr>
                <a:endParaRPr lang="pl-PL"/>
              </a:p>
            </c:txPr>
            <c:showVal val="1"/>
          </c:dLbls>
          <c:cat>
            <c:strRef>
              <c:f>Arkusz1!$A$106:$A$116</c:f>
              <c:strCache>
                <c:ptCount val="11"/>
                <c:pt idx="0">
                  <c:v>perspektywa wysokiego stypendium</c:v>
                </c:pt>
                <c:pt idx="1">
                  <c:v>inne</c:v>
                </c:pt>
                <c:pt idx="2">
                  <c:v>pozytywne opinie kolegów/koleżanek</c:v>
                </c:pt>
                <c:pt idx="3">
                  <c:v>dobra baza dydaktyczna</c:v>
                </c:pt>
                <c:pt idx="4">
                  <c:v>niski próg podczas rekrutacji</c:v>
                </c:pt>
                <c:pt idx="5">
                  <c:v>atrakcyjność oferty dydaktycznej</c:v>
                </c:pt>
                <c:pt idx="6">
                  <c:v>możliwość łączenia nauki z pracą</c:v>
                </c:pt>
                <c:pt idx="7">
                  <c:v>możliwość zdobycia praktyki zawodowej</c:v>
                </c:pt>
                <c:pt idx="8">
                  <c:v>bliskość miejsca zamieszkania</c:v>
                </c:pt>
                <c:pt idx="9">
                  <c:v>własne zainteresowania</c:v>
                </c:pt>
                <c:pt idx="10">
                  <c:v>przydatność na rynku pracy</c:v>
                </c:pt>
              </c:strCache>
            </c:strRef>
          </c:cat>
          <c:val>
            <c:numRef>
              <c:f>Arkusz1!$B$106:$B$116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7</c:v>
                </c:pt>
                <c:pt idx="5">
                  <c:v>7</c:v>
                </c:pt>
                <c:pt idx="6">
                  <c:v>10</c:v>
                </c:pt>
                <c:pt idx="7">
                  <c:v>10</c:v>
                </c:pt>
                <c:pt idx="8">
                  <c:v>13</c:v>
                </c:pt>
                <c:pt idx="9">
                  <c:v>15</c:v>
                </c:pt>
                <c:pt idx="10">
                  <c:v>19</c:v>
                </c:pt>
              </c:numCache>
            </c:numRef>
          </c:val>
        </c:ser>
        <c:axId val="102543744"/>
        <c:axId val="102545280"/>
      </c:barChart>
      <c:catAx>
        <c:axId val="10254374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02545280"/>
        <c:crosses val="autoZero"/>
        <c:auto val="1"/>
        <c:lblAlgn val="ctr"/>
        <c:lblOffset val="100"/>
      </c:catAx>
      <c:valAx>
        <c:axId val="102545280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02543744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showVal val="1"/>
            <c:showLeaderLines val="1"/>
          </c:dLbls>
          <c:cat>
            <c:strRef>
              <c:f>ADM!$G$45:$G$46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ADM!$H$45:$H$46</c:f>
              <c:numCache>
                <c:formatCode>0%</c:formatCode>
                <c:ptCount val="2"/>
                <c:pt idx="0">
                  <c:v>7.0000000000000021E-2</c:v>
                </c:pt>
                <c:pt idx="1">
                  <c:v>0.93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172326598598761"/>
          <c:y val="0.19715038291128073"/>
          <c:w val="0.12460411198600285"/>
          <c:h val="0.30575470606042787"/>
        </c:manualLayout>
      </c:layout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Arkusz1!$A$127:$A$133</c:f>
              <c:strCache>
                <c:ptCount val="7"/>
                <c:pt idx="0">
                  <c:v>inne</c:v>
                </c:pt>
                <c:pt idx="1">
                  <c:v>spoty radiowe</c:v>
                </c:pt>
                <c:pt idx="2">
                  <c:v>Dzień Otwarty na PWSTE w Jarosławiu</c:v>
                </c:pt>
                <c:pt idx="3">
                  <c:v>reklama na portalu Facebook</c:v>
                </c:pt>
                <c:pt idx="4">
                  <c:v>opinie kolegów</c:v>
                </c:pt>
                <c:pt idx="5">
                  <c:v>informatory</c:v>
                </c:pt>
                <c:pt idx="6">
                  <c:v>reklama internetowa</c:v>
                </c:pt>
              </c:strCache>
            </c:strRef>
          </c:cat>
          <c:val>
            <c:numRef>
              <c:f>Arkusz1!$B$127:$B$133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</c:numCache>
            </c:numRef>
          </c:val>
        </c:ser>
        <c:axId val="102617088"/>
        <c:axId val="102618624"/>
      </c:barChart>
      <c:catAx>
        <c:axId val="10261708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2618624"/>
        <c:crosses val="autoZero"/>
        <c:auto val="1"/>
        <c:lblAlgn val="ctr"/>
        <c:lblOffset val="100"/>
      </c:catAx>
      <c:valAx>
        <c:axId val="10261862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0261708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8.085340209666779E-2"/>
          <c:y val="0.22030746156730424"/>
          <c:w val="0.83342082239720061"/>
          <c:h val="0.4965678070728966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Arkusz1!$E$159:$E$161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Arkusz1!$F$159:$F$161</c:f>
              <c:numCache>
                <c:formatCode>0%</c:formatCode>
                <c:ptCount val="3"/>
                <c:pt idx="0">
                  <c:v>0.37000000000000038</c:v>
                </c:pt>
                <c:pt idx="1">
                  <c:v>0.56000000000000005</c:v>
                </c:pt>
                <c:pt idx="2">
                  <c:v>7.0000000000000021E-2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6.5409279980353327E-2"/>
          <c:y val="0.78954447767199865"/>
          <c:w val="0.86725094567172545"/>
          <c:h val="6.9044021670156178E-2"/>
        </c:manualLayout>
      </c:layout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336549147572786"/>
          <c:y val="0.2185776408945192"/>
          <c:w val="0.61897283109881585"/>
          <c:h val="0.5070552343318711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>
              <c:idx val="3"/>
              <c:layout>
                <c:manualLayout>
                  <c:x val="9.4656371901919985E-4"/>
                  <c:y val="-2.795358823924311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Arkusz1!$E$167:$E$170</c:f>
              <c:strCache>
                <c:ptCount val="4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  <c:pt idx="3">
                  <c:v>Bardzo Źle</c:v>
                </c:pt>
              </c:strCache>
            </c:strRef>
          </c:cat>
          <c:val>
            <c:numRef>
              <c:f>Arkusz1!$F$167:$F$170</c:f>
              <c:numCache>
                <c:formatCode>0%</c:formatCode>
                <c:ptCount val="4"/>
                <c:pt idx="0">
                  <c:v>0.15000000000000024</c:v>
                </c:pt>
                <c:pt idx="1">
                  <c:v>0.78</c:v>
                </c:pt>
                <c:pt idx="2">
                  <c:v>4.0000000000000022E-2</c:v>
                </c:pt>
                <c:pt idx="3">
                  <c:v>4.0000000000000022E-2</c:v>
                </c:pt>
              </c:numCache>
            </c:numRef>
          </c:val>
        </c:ser>
        <c:firstSliceAng val="0"/>
        <c:holeSize val="50"/>
      </c:doughnutChart>
      <c:spPr>
        <a:ln>
          <a:noFill/>
        </a:ln>
      </c:spPr>
    </c:plotArea>
    <c:legend>
      <c:legendPos val="r"/>
      <c:layout>
        <c:manualLayout>
          <c:xMode val="edge"/>
          <c:yMode val="edge"/>
          <c:x val="1.8018018018018021E-2"/>
          <c:y val="0.79686107657595462"/>
          <c:w val="0.94057117362110465"/>
          <c:h val="8.7651690060570026E-2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1983955851672387"/>
          <c:y val="0.16890645126923723"/>
          <c:w val="0.72425895216664715"/>
          <c:h val="0.6069607726403738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Arkusz1!$E$159:$E$161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Arkusz1!$F$159:$F$161</c:f>
              <c:numCache>
                <c:formatCode>0%</c:formatCode>
                <c:ptCount val="3"/>
                <c:pt idx="0">
                  <c:v>0.37000000000000038</c:v>
                </c:pt>
                <c:pt idx="1">
                  <c:v>0.56000000000000005</c:v>
                </c:pt>
                <c:pt idx="2">
                  <c:v>7.0000000000000021E-2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4.0097987751531117E-2"/>
          <c:y val="0.7974648187426755"/>
          <c:w val="0.86725094567172545"/>
          <c:h val="6.9044021670156178E-2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2F4C25-8207-4999-A48E-BE0D5364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4</cp:revision>
  <cp:lastPrinted>2020-06-05T08:49:00Z</cp:lastPrinted>
  <dcterms:created xsi:type="dcterms:W3CDTF">2020-06-05T11:21:00Z</dcterms:created>
  <dcterms:modified xsi:type="dcterms:W3CDTF">2020-06-05T11:26:00Z</dcterms:modified>
</cp:coreProperties>
</file>